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4837" w14:textId="5F5635F8" w:rsidR="00F10B45" w:rsidRDefault="006D346D">
      <w:pPr>
        <w:pStyle w:val="P68B1DB1-Normal1"/>
        <w:spacing w:after="0" w:line="276" w:lineRule="auto"/>
        <w:jc w:val="center"/>
      </w:pPr>
      <w:r>
        <w:rPr>
          <w:noProof/>
        </w:rPr>
        <w:drawing>
          <wp:anchor distT="0" distB="0" distL="114300" distR="114300" simplePos="0" relativeHeight="251659264" behindDoc="0" locked="0" layoutInCell="1" allowOverlap="1" wp14:anchorId="35ADADD3" wp14:editId="028A10DA">
            <wp:simplePos x="0" y="0"/>
            <wp:positionH relativeFrom="margin">
              <wp:posOffset>1909010</wp:posOffset>
            </wp:positionH>
            <wp:positionV relativeFrom="margin">
              <wp:posOffset>24197</wp:posOffset>
            </wp:positionV>
            <wp:extent cx="1724025" cy="783590"/>
            <wp:effectExtent l="0" t="0" r="9525" b="0"/>
            <wp:wrapSquare wrapText="bothSides"/>
            <wp:docPr id="527679494" name="Resim 527679494" descr="metin, logo, yazı tipi, grafik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  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262F5E04" w14:textId="77777777" w:rsidR="00F10B45" w:rsidRDefault="00F10B45">
      <w:pPr>
        <w:spacing w:after="0" w:line="276" w:lineRule="auto"/>
        <w:jc w:val="both"/>
        <w:rPr>
          <w:rFonts w:ascii="Times New Roman" w:hAnsi="Times New Roman" w:cs="Times New Roman"/>
          <w:sz w:val="24"/>
        </w:rPr>
      </w:pPr>
    </w:p>
    <w:p w14:paraId="02BE7515" w14:textId="77777777" w:rsidR="00F10B45" w:rsidRDefault="00F10B45">
      <w:pPr>
        <w:spacing w:after="0" w:line="276" w:lineRule="auto"/>
        <w:jc w:val="both"/>
        <w:rPr>
          <w:rFonts w:ascii="Times New Roman" w:hAnsi="Times New Roman" w:cs="Times New Roman"/>
          <w:sz w:val="24"/>
        </w:rPr>
      </w:pPr>
    </w:p>
    <w:p w14:paraId="57CE5CAC" w14:textId="77777777" w:rsidR="00F10B45" w:rsidRDefault="00F10B45">
      <w:pPr>
        <w:spacing w:after="0" w:line="276" w:lineRule="auto"/>
        <w:jc w:val="both"/>
        <w:rPr>
          <w:rFonts w:ascii="Times New Roman" w:hAnsi="Times New Roman" w:cs="Times New Roman"/>
          <w:sz w:val="24"/>
        </w:rPr>
      </w:pPr>
    </w:p>
    <w:p w14:paraId="25F599BF" w14:textId="77777777" w:rsidR="00F10B45" w:rsidRDefault="00F10B45">
      <w:pPr>
        <w:spacing w:after="0" w:line="276" w:lineRule="auto"/>
        <w:jc w:val="both"/>
        <w:rPr>
          <w:rFonts w:ascii="Times New Roman" w:hAnsi="Times New Roman" w:cs="Times New Roman"/>
          <w:sz w:val="24"/>
        </w:rPr>
      </w:pPr>
    </w:p>
    <w:p w14:paraId="6240B9CB" w14:textId="77777777" w:rsidR="00F10B45" w:rsidRDefault="00F10B45">
      <w:pPr>
        <w:spacing w:after="0" w:line="276" w:lineRule="auto"/>
        <w:jc w:val="both"/>
        <w:rPr>
          <w:rFonts w:ascii="Times New Roman" w:hAnsi="Times New Roman" w:cs="Times New Roman"/>
          <w:sz w:val="24"/>
        </w:rPr>
      </w:pPr>
    </w:p>
    <w:p w14:paraId="5A9F3CBD" w14:textId="77777777" w:rsidR="00F10B45" w:rsidRDefault="00F10B45">
      <w:pPr>
        <w:spacing w:after="0" w:line="276" w:lineRule="auto"/>
        <w:jc w:val="both"/>
        <w:rPr>
          <w:rFonts w:ascii="Times New Roman" w:hAnsi="Times New Roman" w:cs="Times New Roman"/>
          <w:sz w:val="24"/>
        </w:rPr>
      </w:pPr>
    </w:p>
    <w:p w14:paraId="4A17FE38" w14:textId="77777777" w:rsidR="00F10B45" w:rsidRDefault="006D346D">
      <w:pPr>
        <w:pStyle w:val="P68B1DB1-Normal2"/>
        <w:spacing w:after="0" w:line="276" w:lineRule="auto"/>
        <w:jc w:val="center"/>
      </w:pPr>
      <w:r>
        <w:t>FENERBAHÇE UNIVERSITY</w:t>
      </w:r>
    </w:p>
    <w:p w14:paraId="158079D8" w14:textId="15554022" w:rsidR="00F10B45" w:rsidRDefault="006D346D">
      <w:pPr>
        <w:pStyle w:val="P68B1DB1-Normal2"/>
        <w:spacing w:after="0" w:line="276" w:lineRule="auto"/>
        <w:jc w:val="center"/>
      </w:pPr>
      <w:r>
        <w:t>ADDITIONAL COURSE IMPLEMENTATION</w:t>
      </w:r>
      <w:r w:rsidR="00D4046B">
        <w:t xml:space="preserve"> AND COURSE APPOINTMENT</w:t>
      </w:r>
      <w:r>
        <w:t xml:space="preserve"> DIRECTIVE</w:t>
      </w:r>
    </w:p>
    <w:p w14:paraId="7CCF2297" w14:textId="77777777" w:rsidR="00F10B45" w:rsidRDefault="00F10B45">
      <w:pPr>
        <w:pStyle w:val="BodyText"/>
        <w:spacing w:line="276" w:lineRule="auto"/>
        <w:ind w:left="0"/>
        <w:jc w:val="center"/>
        <w:rPr>
          <w:b/>
        </w:rPr>
      </w:pPr>
    </w:p>
    <w:p w14:paraId="316EF3DE" w14:textId="77777777" w:rsidR="00F10B45" w:rsidRDefault="006D346D">
      <w:pPr>
        <w:pStyle w:val="P68B1DB1-Normal2"/>
        <w:spacing w:after="0" w:line="276" w:lineRule="auto"/>
        <w:ind w:left="2084" w:right="2069"/>
        <w:jc w:val="center"/>
      </w:pPr>
      <w:r>
        <w:t>PART ONE</w:t>
      </w:r>
    </w:p>
    <w:p w14:paraId="088E4C9D" w14:textId="34065472" w:rsidR="00F10B45" w:rsidRDefault="006D346D">
      <w:pPr>
        <w:pStyle w:val="P68B1DB1-Normal2"/>
        <w:spacing w:after="0" w:line="276" w:lineRule="auto"/>
        <w:ind w:left="2084" w:right="2069"/>
        <w:jc w:val="center"/>
      </w:pPr>
      <w:r>
        <w:t>Purpose</w:t>
      </w:r>
      <w:r w:rsidR="00B2790A">
        <w:t xml:space="preserve"> and</w:t>
      </w:r>
      <w:r>
        <w:t xml:space="preserve"> Scope</w:t>
      </w:r>
    </w:p>
    <w:p w14:paraId="561DE904" w14:textId="77777777" w:rsidR="00F10B45" w:rsidRDefault="00F10B45">
      <w:pPr>
        <w:spacing w:after="0" w:line="276" w:lineRule="auto"/>
        <w:jc w:val="both"/>
        <w:rPr>
          <w:rFonts w:ascii="Times New Roman" w:hAnsi="Times New Roman" w:cs="Times New Roman"/>
          <w:b/>
          <w:sz w:val="24"/>
        </w:rPr>
      </w:pPr>
    </w:p>
    <w:p w14:paraId="54813151" w14:textId="77777777" w:rsidR="00F10B45" w:rsidRDefault="006D346D">
      <w:pPr>
        <w:pStyle w:val="P68B1DB1-Normal2"/>
        <w:spacing w:after="0" w:line="276" w:lineRule="auto"/>
        <w:jc w:val="both"/>
      </w:pPr>
      <w:r>
        <w:t>Purpose</w:t>
      </w:r>
    </w:p>
    <w:p w14:paraId="7B4DDBB8" w14:textId="77777777" w:rsidR="00F10B45" w:rsidRDefault="006D346D">
      <w:pPr>
        <w:pStyle w:val="P68B1DB1-Normal3"/>
        <w:spacing w:after="0" w:line="276" w:lineRule="auto"/>
        <w:jc w:val="both"/>
      </w:pPr>
      <w:r>
        <w:rPr>
          <w:b/>
        </w:rPr>
        <w:t xml:space="preserve">Article 1 – </w:t>
      </w:r>
      <w:r>
        <w:t>(1)</w:t>
      </w:r>
      <w:r>
        <w:rPr>
          <w:b/>
        </w:rPr>
        <w:t xml:space="preserve"> </w:t>
      </w:r>
      <w:r>
        <w:t xml:space="preserve">The purpose of this directive is to appoint instructors for courses taught at Fenerbahçe University, determine the weekly course loads for assigned instructors, and establish the procedures and principles for additional course payments. </w:t>
      </w:r>
    </w:p>
    <w:p w14:paraId="74F3263D" w14:textId="77777777" w:rsidR="00F10B45" w:rsidRDefault="00F10B45">
      <w:pPr>
        <w:spacing w:after="0" w:line="276" w:lineRule="auto"/>
        <w:jc w:val="both"/>
        <w:rPr>
          <w:rFonts w:ascii="Times New Roman" w:hAnsi="Times New Roman" w:cs="Times New Roman"/>
          <w:b/>
          <w:sz w:val="24"/>
        </w:rPr>
      </w:pPr>
    </w:p>
    <w:p w14:paraId="2F0EF0DE" w14:textId="77777777" w:rsidR="00F10B45" w:rsidRDefault="006D346D">
      <w:pPr>
        <w:pStyle w:val="P68B1DB1-Normal2"/>
        <w:spacing w:after="0" w:line="276" w:lineRule="auto"/>
        <w:jc w:val="both"/>
      </w:pPr>
      <w:r>
        <w:t xml:space="preserve">Scope </w:t>
      </w:r>
    </w:p>
    <w:p w14:paraId="6B3B2E1E" w14:textId="77777777" w:rsidR="00F10B45" w:rsidRDefault="006D346D">
      <w:pPr>
        <w:pStyle w:val="P68B1DB1-Normal3"/>
        <w:spacing w:after="0" w:line="276" w:lineRule="auto"/>
        <w:jc w:val="both"/>
      </w:pPr>
      <w:r>
        <w:rPr>
          <w:b/>
        </w:rPr>
        <w:t xml:space="preserve">Article 2 – </w:t>
      </w:r>
      <w:r>
        <w:t>(1)</w:t>
      </w:r>
      <w:r>
        <w:rPr>
          <w:b/>
        </w:rPr>
        <w:t xml:space="preserve"> </w:t>
      </w:r>
      <w:r>
        <w:t>This directive covers the procedures and principles for assigning instructors to courses taught at Fenerbahçe University, determining their weekly course loads, and defining and implementing the process for additional course payments.</w:t>
      </w:r>
    </w:p>
    <w:p w14:paraId="58651AF3" w14:textId="77777777" w:rsidR="00F10B45" w:rsidRDefault="00F10B45">
      <w:pPr>
        <w:spacing w:after="0" w:line="276" w:lineRule="auto"/>
        <w:jc w:val="both"/>
        <w:rPr>
          <w:rFonts w:ascii="Times New Roman" w:hAnsi="Times New Roman" w:cs="Times New Roman"/>
          <w:sz w:val="24"/>
        </w:rPr>
      </w:pPr>
    </w:p>
    <w:p w14:paraId="39C7C567" w14:textId="77777777" w:rsidR="00F10B45" w:rsidRDefault="006D346D">
      <w:pPr>
        <w:pStyle w:val="P68B1DB1-Normal4"/>
        <w:autoSpaceDE w:val="0"/>
        <w:autoSpaceDN w:val="0"/>
        <w:adjustRightInd w:val="0"/>
        <w:spacing w:after="0" w:line="276" w:lineRule="auto"/>
        <w:jc w:val="both"/>
      </w:pPr>
      <w:r>
        <w:t>Definitions</w:t>
      </w:r>
    </w:p>
    <w:p w14:paraId="3FECD430" w14:textId="77777777" w:rsidR="00F10B45" w:rsidRDefault="006D346D">
      <w:pPr>
        <w:pStyle w:val="P68B1DB1-Normal5"/>
        <w:autoSpaceDE w:val="0"/>
        <w:autoSpaceDN w:val="0"/>
        <w:adjustRightInd w:val="0"/>
        <w:spacing w:after="0" w:line="276" w:lineRule="auto"/>
        <w:jc w:val="both"/>
      </w:pPr>
      <w:r>
        <w:rPr>
          <w:b/>
        </w:rPr>
        <w:t xml:space="preserve">Article 3 – </w:t>
      </w:r>
      <w:r>
        <w:t>(1) The definitions in these implementation principles are as follows:</w:t>
      </w:r>
    </w:p>
    <w:p w14:paraId="45CBA536" w14:textId="77777777" w:rsidR="00D32F75" w:rsidRDefault="006D346D" w:rsidP="00D32F75">
      <w:pPr>
        <w:pStyle w:val="P68B1DB1-AralkYok6"/>
        <w:numPr>
          <w:ilvl w:val="0"/>
          <w:numId w:val="1"/>
        </w:numPr>
        <w:spacing w:line="276" w:lineRule="auto"/>
        <w:ind w:left="1004" w:hanging="295"/>
        <w:jc w:val="both"/>
      </w:pPr>
      <w:r>
        <w:t>Unit: All faculties, institutes, graduate schools, vocational schools, and application and research centers affiliated with the Rectorate of Fenerbahçe University</w:t>
      </w:r>
      <w:r w:rsidR="00D32F75">
        <w:t>,</w:t>
      </w:r>
    </w:p>
    <w:p w14:paraId="430D5F81" w14:textId="2B1AFF94" w:rsidR="00D32F75" w:rsidRDefault="00D32F75" w:rsidP="00D32F75">
      <w:pPr>
        <w:pStyle w:val="P68B1DB1-AralkYok6"/>
        <w:numPr>
          <w:ilvl w:val="0"/>
          <w:numId w:val="1"/>
        </w:numPr>
        <w:spacing w:line="276" w:lineRule="auto"/>
        <w:ind w:left="1004" w:hanging="295"/>
        <w:jc w:val="both"/>
      </w:pPr>
      <w:r>
        <w:t>Unit Administrative Board: The administrative boards of academic units affiliated with Fenerbahçe University,</w:t>
      </w:r>
    </w:p>
    <w:p w14:paraId="4C892772" w14:textId="4F87453C" w:rsidR="00D32F75" w:rsidRDefault="00D32F75" w:rsidP="00D32F75">
      <w:pPr>
        <w:pStyle w:val="P68B1DB1-AralkYok6"/>
        <w:numPr>
          <w:ilvl w:val="0"/>
          <w:numId w:val="1"/>
        </w:numPr>
        <w:spacing w:line="276" w:lineRule="auto"/>
        <w:jc w:val="both"/>
      </w:pPr>
      <w:r>
        <w:t xml:space="preserve">Course: Courses at Fenerbahçe University, </w:t>
      </w:r>
    </w:p>
    <w:p w14:paraId="20E5238D" w14:textId="77777777" w:rsidR="00F10B45" w:rsidRDefault="006D346D" w:rsidP="00D32F75">
      <w:pPr>
        <w:pStyle w:val="P68B1DB1-AralkYok6"/>
        <w:numPr>
          <w:ilvl w:val="0"/>
          <w:numId w:val="3"/>
        </w:numPr>
        <w:spacing w:line="276" w:lineRule="auto"/>
        <w:jc w:val="both"/>
      </w:pPr>
      <w:r>
        <w:t>Rector: The Rector of Fenerbahçe University,</w:t>
      </w:r>
    </w:p>
    <w:p w14:paraId="5E7ECD79" w14:textId="35F5649B" w:rsidR="00D32F75" w:rsidRDefault="00D32F75" w:rsidP="00D32F75">
      <w:pPr>
        <w:pStyle w:val="P68B1DB1-AralkYok6"/>
        <w:numPr>
          <w:ilvl w:val="0"/>
          <w:numId w:val="3"/>
        </w:numPr>
        <w:spacing w:line="276" w:lineRule="auto"/>
        <w:jc w:val="both"/>
      </w:pPr>
      <w:r>
        <w:t xml:space="preserve">Senate: </w:t>
      </w:r>
      <w:r>
        <w:t xml:space="preserve">The </w:t>
      </w:r>
      <w:r>
        <w:t>Senate</w:t>
      </w:r>
      <w:r>
        <w:t xml:space="preserve"> of </w:t>
      </w:r>
      <w:r>
        <w:t>Fenerbahçe University,</w:t>
      </w:r>
    </w:p>
    <w:p w14:paraId="1191AE78" w14:textId="77777777" w:rsidR="00F10B45" w:rsidRDefault="006D346D" w:rsidP="00D32F75">
      <w:pPr>
        <w:pStyle w:val="P68B1DB1-AralkYok6"/>
        <w:numPr>
          <w:ilvl w:val="0"/>
          <w:numId w:val="3"/>
        </w:numPr>
        <w:spacing w:line="276" w:lineRule="auto"/>
        <w:jc w:val="both"/>
      </w:pPr>
      <w:r>
        <w:t>University: Fenerbahçe University,</w:t>
      </w:r>
    </w:p>
    <w:p w14:paraId="22C2BC0D" w14:textId="4EAAB669" w:rsidR="00F10B45" w:rsidRDefault="006D346D" w:rsidP="00D32F75">
      <w:pPr>
        <w:pStyle w:val="P68B1DB1-AralkYok6"/>
        <w:numPr>
          <w:ilvl w:val="0"/>
          <w:numId w:val="3"/>
        </w:numPr>
        <w:spacing w:line="276" w:lineRule="auto"/>
        <w:jc w:val="both"/>
      </w:pPr>
      <w:r>
        <w:t xml:space="preserve">University </w:t>
      </w:r>
      <w:r w:rsidR="00D32F75">
        <w:t>Administrative Board</w:t>
      </w:r>
      <w:r>
        <w:t>:</w:t>
      </w:r>
      <w:r w:rsidR="00D32F75">
        <w:t xml:space="preserve"> </w:t>
      </w:r>
      <w:r>
        <w:t xml:space="preserve">The </w:t>
      </w:r>
      <w:r w:rsidR="00D32F75">
        <w:t>Administrative Board</w:t>
      </w:r>
      <w:r w:rsidR="00D32F75">
        <w:t xml:space="preserve"> </w:t>
      </w:r>
      <w:r>
        <w:t>of Fenerbahçe University.</w:t>
      </w:r>
    </w:p>
    <w:p w14:paraId="23B5024F" w14:textId="77777777" w:rsidR="00F10B45" w:rsidRDefault="00F10B45">
      <w:pPr>
        <w:spacing w:after="0" w:line="276" w:lineRule="auto"/>
        <w:rPr>
          <w:rFonts w:ascii="Times New Roman" w:hAnsi="Times New Roman" w:cs="Times New Roman"/>
          <w:sz w:val="24"/>
        </w:rPr>
      </w:pPr>
    </w:p>
    <w:p w14:paraId="72266464" w14:textId="77777777" w:rsidR="00F10B45" w:rsidRDefault="006D346D">
      <w:pPr>
        <w:pStyle w:val="Heading1"/>
        <w:spacing w:line="276" w:lineRule="auto"/>
        <w:ind w:left="2084" w:right="2069"/>
      </w:pPr>
      <w:r>
        <w:t>PART TWO</w:t>
      </w:r>
    </w:p>
    <w:p w14:paraId="45E64C69" w14:textId="77777777" w:rsidR="00F10B45" w:rsidRDefault="006D346D">
      <w:pPr>
        <w:pStyle w:val="P68B1DB1-Normal2"/>
        <w:spacing w:after="0" w:line="276" w:lineRule="auto"/>
        <w:jc w:val="center"/>
      </w:pPr>
      <w:r>
        <w:t>Course Assignments, Weekly Course Load, and Additional Course Payments</w:t>
      </w:r>
    </w:p>
    <w:p w14:paraId="2F0E2A31" w14:textId="77777777" w:rsidR="00F10B45" w:rsidRDefault="00F10B45">
      <w:pPr>
        <w:spacing w:after="0" w:line="276" w:lineRule="auto"/>
        <w:jc w:val="both"/>
        <w:rPr>
          <w:rFonts w:ascii="Times New Roman" w:hAnsi="Times New Roman" w:cs="Times New Roman"/>
          <w:b/>
          <w:sz w:val="24"/>
        </w:rPr>
      </w:pPr>
    </w:p>
    <w:p w14:paraId="4D756FAB" w14:textId="77777777" w:rsidR="00F10B45" w:rsidRDefault="006D346D">
      <w:pPr>
        <w:pStyle w:val="P68B1DB1-Normal2"/>
        <w:spacing w:after="0" w:line="276" w:lineRule="auto"/>
        <w:jc w:val="both"/>
      </w:pPr>
      <w:r>
        <w:t xml:space="preserve">Course assignments </w:t>
      </w:r>
    </w:p>
    <w:p w14:paraId="145099F2" w14:textId="7592DC49" w:rsidR="00F10B45" w:rsidRDefault="006D346D" w:rsidP="006D346D">
      <w:pPr>
        <w:pStyle w:val="P68B1DB1-Normal3"/>
        <w:spacing w:after="0" w:line="276" w:lineRule="auto"/>
        <w:jc w:val="both"/>
      </w:pPr>
      <w:r>
        <w:rPr>
          <w:b/>
        </w:rPr>
        <w:t xml:space="preserve">Article 4 – </w:t>
      </w:r>
      <w:r>
        <w:t>(1)</w:t>
      </w:r>
      <w:r>
        <w:rPr>
          <w:b/>
        </w:rPr>
        <w:t xml:space="preserve"> </w:t>
      </w:r>
      <w:r>
        <w:t xml:space="preserve">Full-time faculty members must first fulfill the compulsory course loads assigned to them within their own units. Faculty members may teach in other units of the university or at other higher education institutions, in accordance with the decisions of the </w:t>
      </w:r>
      <w:r>
        <w:lastRenderedPageBreak/>
        <w:t xml:space="preserve">university’s authorized boards, </w:t>
      </w:r>
      <w:proofErr w:type="gramStart"/>
      <w:r>
        <w:t>provided that</w:t>
      </w:r>
      <w:proofErr w:type="gramEnd"/>
      <w:r>
        <w:t xml:space="preserve"> they teach within their own fields of expertise. Assignments are made based on the request of the other higher education institution, the proposal of the instructor’s unit board of directors, and the approval of the university board of directors. The unit official is required to treat all instructors equally when distributing courses.</w:t>
      </w:r>
    </w:p>
    <w:p w14:paraId="71A17EAF" w14:textId="76270D8E" w:rsidR="00D32F75" w:rsidRDefault="00D32F75" w:rsidP="006D346D">
      <w:pPr>
        <w:pStyle w:val="P68B1DB1-Normal3"/>
        <w:spacing w:after="0" w:line="276" w:lineRule="auto"/>
        <w:jc w:val="both"/>
      </w:pPr>
      <w:r>
        <w:t xml:space="preserve">(2) </w:t>
      </w:r>
      <w:r w:rsidRPr="00D32F75">
        <w:t xml:space="preserve">Faculty members requesting an assignment at another higher education institution must have a Performance Index of at least 3 (three), valid as of the date of the request, in accordance with the Fenerbahçe University Directive on </w:t>
      </w:r>
      <w:r>
        <w:t>Instructor</w:t>
      </w:r>
      <w:r w:rsidRPr="00D32F75">
        <w:t xml:space="preserve"> Performance Evaluation Criteria.</w:t>
      </w:r>
    </w:p>
    <w:p w14:paraId="55ED1F46" w14:textId="4D0D17D6" w:rsidR="00D32F75" w:rsidRDefault="00D32F75" w:rsidP="006D346D">
      <w:pPr>
        <w:pStyle w:val="P68B1DB1-Normal3"/>
        <w:spacing w:after="0" w:line="276" w:lineRule="auto"/>
        <w:jc w:val="both"/>
      </w:pPr>
      <w:r>
        <w:t xml:space="preserve">(3) </w:t>
      </w:r>
      <w:r w:rsidRPr="00D32F75">
        <w:t xml:space="preserve">Faculty members who have recently joined the University from another higher education institution may be assigned to their former institution during the semester in which they commence their duties </w:t>
      </w:r>
      <w:proofErr w:type="gramStart"/>
      <w:r w:rsidRPr="00D32F75">
        <w:t>in order to</w:t>
      </w:r>
      <w:proofErr w:type="gramEnd"/>
      <w:r w:rsidRPr="00D32F75">
        <w:t xml:space="preserve"> provide academic support to that institution.</w:t>
      </w:r>
    </w:p>
    <w:p w14:paraId="78A6C7A4" w14:textId="6C177993" w:rsidR="00D32F75" w:rsidRDefault="00D32F75" w:rsidP="006D346D">
      <w:pPr>
        <w:pStyle w:val="P68B1DB1-Normal3"/>
        <w:spacing w:after="0" w:line="276" w:lineRule="auto"/>
        <w:jc w:val="both"/>
      </w:pPr>
      <w:r>
        <w:t>(4)</w:t>
      </w:r>
      <w:r w:rsidRPr="00D32F75">
        <w:t xml:space="preserve"> </w:t>
      </w:r>
      <w:r w:rsidRPr="00D32F75">
        <w:t>Faculty members who have recently joined the University and whose Performance Index has not yet been established may be assigned to another higher education institution only if, during the academic year preceding the year in which the request is made, they have either published an article in an indexed journal or had an externally funded project accepted.</w:t>
      </w:r>
    </w:p>
    <w:p w14:paraId="21A52F56" w14:textId="1079BE58" w:rsidR="00D32F75" w:rsidRDefault="00D32F75" w:rsidP="006D346D">
      <w:pPr>
        <w:pStyle w:val="P68B1DB1-Normal3"/>
        <w:spacing w:after="0" w:line="276" w:lineRule="auto"/>
        <w:jc w:val="both"/>
      </w:pPr>
      <w:r>
        <w:t xml:space="preserve">(5) </w:t>
      </w:r>
      <w:r w:rsidRPr="00D32F75">
        <w:t>Faculty members may be assigned to serve as graduate thesis advisors at other higher education institutions.</w:t>
      </w:r>
    </w:p>
    <w:p w14:paraId="5DEE2DC4" w14:textId="2FA7B8D1" w:rsidR="00D32F75" w:rsidRDefault="00D32F75" w:rsidP="006D346D">
      <w:pPr>
        <w:pStyle w:val="P68B1DB1-Normal3"/>
        <w:spacing w:after="0" w:line="276" w:lineRule="auto"/>
        <w:jc w:val="both"/>
      </w:pPr>
      <w:r>
        <w:t xml:space="preserve">(6) </w:t>
      </w:r>
      <w:r w:rsidRPr="00D32F75">
        <w:t xml:space="preserve">Assignments </w:t>
      </w:r>
      <w:r>
        <w:t>are</w:t>
      </w:r>
      <w:r w:rsidRPr="00D32F75">
        <w:t xml:space="preserve"> made </w:t>
      </w:r>
      <w:proofErr w:type="gramStart"/>
      <w:r w:rsidRPr="00D32F75">
        <w:t>upon</w:t>
      </w:r>
      <w:proofErr w:type="gramEnd"/>
      <w:r w:rsidRPr="00D32F75">
        <w:t xml:space="preserve"> the request of the relevant higher education institution, based on the recommendation of the administrative board of the academic unit to which the faculty member is affiliated, and subject to the approval of the University Administrative Board.</w:t>
      </w:r>
    </w:p>
    <w:p w14:paraId="5F5E0C29" w14:textId="77777777" w:rsidR="006D346D" w:rsidRPr="006D346D" w:rsidRDefault="006D346D" w:rsidP="006D346D">
      <w:pPr>
        <w:pStyle w:val="P68B1DB1-Normal3"/>
        <w:spacing w:after="0" w:line="276" w:lineRule="auto"/>
        <w:jc w:val="both"/>
      </w:pPr>
    </w:p>
    <w:p w14:paraId="732E8AD0" w14:textId="77777777" w:rsidR="00F10B45" w:rsidRPr="006D346D" w:rsidRDefault="006D346D">
      <w:pPr>
        <w:pStyle w:val="P68B1DB1-Normal7"/>
        <w:spacing w:after="0" w:line="276" w:lineRule="auto"/>
        <w:jc w:val="both"/>
        <w:rPr>
          <w:highlight w:val="none"/>
        </w:rPr>
      </w:pPr>
      <w:r w:rsidRPr="006D346D">
        <w:rPr>
          <w:highlight w:val="none"/>
        </w:rPr>
        <w:t xml:space="preserve">Weekly course load </w:t>
      </w:r>
    </w:p>
    <w:p w14:paraId="5B904CB7" w14:textId="77777777" w:rsidR="00F10B45" w:rsidRPr="006D346D" w:rsidRDefault="006D346D">
      <w:pPr>
        <w:pStyle w:val="P68B1DB1-Normal8"/>
        <w:spacing w:after="0" w:line="276" w:lineRule="auto"/>
        <w:jc w:val="both"/>
        <w:rPr>
          <w:highlight w:val="none"/>
        </w:rPr>
      </w:pPr>
      <w:r w:rsidRPr="006D346D">
        <w:rPr>
          <w:b/>
          <w:highlight w:val="none"/>
        </w:rPr>
        <w:t xml:space="preserve">Article 5 – </w:t>
      </w:r>
      <w:r w:rsidRPr="006D346D">
        <w:rPr>
          <w:highlight w:val="none"/>
        </w:rPr>
        <w:t>(1)</w:t>
      </w:r>
      <w:r w:rsidRPr="006D346D">
        <w:rPr>
          <w:b/>
          <w:highlight w:val="none"/>
        </w:rPr>
        <w:t xml:space="preserve"> </w:t>
      </w:r>
      <w:r w:rsidRPr="006D346D">
        <w:rPr>
          <w:highlight w:val="none"/>
        </w:rPr>
        <w:t xml:space="preserve">The weekly course load for instructors includes theoretical courses, applied courses, projects, and other related activities. In calculating course loads, the total weekly hours of courses taught in associate, undergraduate, and graduate programs are </w:t>
      </w:r>
      <w:proofErr w:type="gramStart"/>
      <w:r w:rsidRPr="006D346D">
        <w:rPr>
          <w:highlight w:val="none"/>
        </w:rPr>
        <w:t>taken into account</w:t>
      </w:r>
      <w:proofErr w:type="gramEnd"/>
      <w:r w:rsidRPr="006D346D">
        <w:rPr>
          <w:highlight w:val="none"/>
        </w:rPr>
        <w:t xml:space="preserve">. Full-time faculty members who complete their compulsory course load are paid an additional tuition fee for any extra course hours, </w:t>
      </w:r>
      <w:proofErr w:type="gramStart"/>
      <w:r w:rsidRPr="006D346D">
        <w:rPr>
          <w:highlight w:val="none"/>
        </w:rPr>
        <w:t>provided that</w:t>
      </w:r>
      <w:proofErr w:type="gramEnd"/>
      <w:r w:rsidRPr="006D346D">
        <w:rPr>
          <w:highlight w:val="none"/>
        </w:rPr>
        <w:t xml:space="preserve"> this applies separately to the fall and spring semesters. The weekly compulsory course loads for full-time faculty members each semester are specified in the semester course load hours table. However, the weekly compulsory course load for vice-rectors is a maximum of 3 hours, while for deans, as well as institute and graduate school directors, it is 6 hours. </w:t>
      </w:r>
    </w:p>
    <w:p w14:paraId="49DBEBC3" w14:textId="77777777" w:rsidR="00F10B45" w:rsidRPr="006D346D" w:rsidRDefault="00F10B45">
      <w:pPr>
        <w:spacing w:after="0" w:line="276" w:lineRule="auto"/>
        <w:jc w:val="both"/>
        <w:rPr>
          <w:rFonts w:ascii="Times New Roman" w:hAnsi="Times New Roman" w:cs="Times New Roman"/>
          <w:sz w:val="24"/>
        </w:rPr>
      </w:pPr>
    </w:p>
    <w:p w14:paraId="14F0652B" w14:textId="0AFD1BDB" w:rsidR="00F10B45" w:rsidRPr="006D346D" w:rsidRDefault="006D346D">
      <w:pPr>
        <w:pStyle w:val="P68B1DB1-Normal7"/>
        <w:spacing w:after="0" w:line="276" w:lineRule="auto"/>
        <w:jc w:val="both"/>
        <w:rPr>
          <w:highlight w:val="none"/>
        </w:rPr>
      </w:pPr>
      <w:r w:rsidRPr="006D346D">
        <w:rPr>
          <w:highlight w:val="none"/>
        </w:rPr>
        <w:t>Se</w:t>
      </w:r>
      <w:r>
        <w:rPr>
          <w:highlight w:val="none"/>
        </w:rPr>
        <w:t>m</w:t>
      </w:r>
      <w:r w:rsidRPr="006D346D">
        <w:rPr>
          <w:highlight w:val="none"/>
        </w:rPr>
        <w:t>ester Course Load Hours Table</w:t>
      </w:r>
    </w:p>
    <w:tbl>
      <w:tblPr>
        <w:tblStyle w:val="TableGrid"/>
        <w:tblW w:w="0" w:type="auto"/>
        <w:jc w:val="center"/>
        <w:tblLook w:val="04A0" w:firstRow="1" w:lastRow="0" w:firstColumn="1" w:lastColumn="0" w:noHBand="0" w:noVBand="1"/>
      </w:tblPr>
      <w:tblGrid>
        <w:gridCol w:w="4673"/>
        <w:gridCol w:w="2835"/>
      </w:tblGrid>
      <w:tr w:rsidR="00F10B45" w:rsidRPr="006D346D" w14:paraId="0031A122" w14:textId="77777777">
        <w:trPr>
          <w:trHeight w:val="544"/>
          <w:jc w:val="center"/>
        </w:trPr>
        <w:tc>
          <w:tcPr>
            <w:tcW w:w="4673" w:type="dxa"/>
            <w:shd w:val="clear" w:color="auto" w:fill="D9D9D9" w:themeFill="background1" w:themeFillShade="D9"/>
            <w:vAlign w:val="center"/>
          </w:tcPr>
          <w:p w14:paraId="6565E77A" w14:textId="77777777" w:rsidR="00F10B45" w:rsidRPr="006D346D" w:rsidRDefault="006D346D">
            <w:pPr>
              <w:pStyle w:val="P68B1DB1-Normal7"/>
              <w:spacing w:line="276" w:lineRule="auto"/>
              <w:jc w:val="both"/>
              <w:rPr>
                <w:highlight w:val="none"/>
              </w:rPr>
            </w:pPr>
            <w:r w:rsidRPr="006D346D">
              <w:rPr>
                <w:highlight w:val="none"/>
              </w:rPr>
              <w:t>Title</w:t>
            </w:r>
          </w:p>
        </w:tc>
        <w:tc>
          <w:tcPr>
            <w:tcW w:w="2835" w:type="dxa"/>
            <w:shd w:val="clear" w:color="auto" w:fill="D9D9D9" w:themeFill="background1" w:themeFillShade="D9"/>
            <w:vAlign w:val="center"/>
          </w:tcPr>
          <w:p w14:paraId="116E30C1" w14:textId="77777777" w:rsidR="00F10B45" w:rsidRPr="006D346D" w:rsidRDefault="006D346D">
            <w:pPr>
              <w:pStyle w:val="P68B1DB1-Normal7"/>
              <w:spacing w:line="276" w:lineRule="auto"/>
              <w:jc w:val="both"/>
              <w:rPr>
                <w:highlight w:val="none"/>
              </w:rPr>
            </w:pPr>
            <w:r w:rsidRPr="006D346D">
              <w:rPr>
                <w:highlight w:val="none"/>
              </w:rPr>
              <w:t>Weekly Compulsory</w:t>
            </w:r>
          </w:p>
          <w:p w14:paraId="4B511223" w14:textId="77777777" w:rsidR="00F10B45" w:rsidRPr="006D346D" w:rsidRDefault="006D346D">
            <w:pPr>
              <w:pStyle w:val="P68B1DB1-Normal7"/>
              <w:spacing w:line="276" w:lineRule="auto"/>
              <w:jc w:val="both"/>
              <w:rPr>
                <w:highlight w:val="none"/>
              </w:rPr>
            </w:pPr>
            <w:r w:rsidRPr="006D346D">
              <w:rPr>
                <w:highlight w:val="none"/>
              </w:rPr>
              <w:t>Course Workload</w:t>
            </w:r>
          </w:p>
        </w:tc>
      </w:tr>
      <w:tr w:rsidR="00F10B45" w:rsidRPr="006D346D" w14:paraId="028472E7" w14:textId="77777777">
        <w:trPr>
          <w:trHeight w:val="267"/>
          <w:jc w:val="center"/>
        </w:trPr>
        <w:tc>
          <w:tcPr>
            <w:tcW w:w="4673" w:type="dxa"/>
            <w:vAlign w:val="center"/>
          </w:tcPr>
          <w:p w14:paraId="0AFF55B8" w14:textId="77777777" w:rsidR="00F10B45" w:rsidRPr="006D346D" w:rsidRDefault="006D346D">
            <w:pPr>
              <w:pStyle w:val="P68B1DB1-Normal8"/>
              <w:spacing w:line="276" w:lineRule="auto"/>
              <w:jc w:val="both"/>
              <w:rPr>
                <w:highlight w:val="none"/>
              </w:rPr>
            </w:pPr>
            <w:r w:rsidRPr="006D346D">
              <w:rPr>
                <w:highlight w:val="none"/>
              </w:rPr>
              <w:t>Professor</w:t>
            </w:r>
          </w:p>
        </w:tc>
        <w:tc>
          <w:tcPr>
            <w:tcW w:w="2835" w:type="dxa"/>
            <w:vAlign w:val="center"/>
          </w:tcPr>
          <w:p w14:paraId="00882873" w14:textId="77777777" w:rsidR="00F10B45" w:rsidRPr="006D346D" w:rsidRDefault="006D346D">
            <w:pPr>
              <w:pStyle w:val="P68B1DB1-Normal8"/>
              <w:spacing w:line="276" w:lineRule="auto"/>
              <w:jc w:val="both"/>
              <w:rPr>
                <w:highlight w:val="none"/>
              </w:rPr>
            </w:pPr>
            <w:r w:rsidRPr="006D346D">
              <w:rPr>
                <w:highlight w:val="none"/>
              </w:rPr>
              <w:t>10</w:t>
            </w:r>
          </w:p>
        </w:tc>
      </w:tr>
      <w:tr w:rsidR="00F10B45" w:rsidRPr="006D346D" w14:paraId="2886C73E" w14:textId="77777777">
        <w:trPr>
          <w:trHeight w:val="276"/>
          <w:jc w:val="center"/>
        </w:trPr>
        <w:tc>
          <w:tcPr>
            <w:tcW w:w="4673" w:type="dxa"/>
            <w:vAlign w:val="center"/>
          </w:tcPr>
          <w:p w14:paraId="2E38B5CE" w14:textId="77777777" w:rsidR="00F10B45" w:rsidRPr="006D346D" w:rsidRDefault="006D346D">
            <w:pPr>
              <w:pStyle w:val="P68B1DB1-Normal8"/>
              <w:spacing w:line="276" w:lineRule="auto"/>
              <w:jc w:val="both"/>
              <w:rPr>
                <w:highlight w:val="none"/>
              </w:rPr>
            </w:pPr>
            <w:r w:rsidRPr="006D346D">
              <w:rPr>
                <w:highlight w:val="none"/>
              </w:rPr>
              <w:t>Associate Professor</w:t>
            </w:r>
          </w:p>
        </w:tc>
        <w:tc>
          <w:tcPr>
            <w:tcW w:w="2835" w:type="dxa"/>
            <w:vAlign w:val="center"/>
          </w:tcPr>
          <w:p w14:paraId="50A36C83" w14:textId="77777777" w:rsidR="00F10B45" w:rsidRPr="006D346D" w:rsidRDefault="006D346D">
            <w:pPr>
              <w:pStyle w:val="P68B1DB1-Normal8"/>
              <w:spacing w:line="276" w:lineRule="auto"/>
              <w:jc w:val="both"/>
              <w:rPr>
                <w:highlight w:val="none"/>
              </w:rPr>
            </w:pPr>
            <w:r w:rsidRPr="006D346D">
              <w:rPr>
                <w:highlight w:val="none"/>
              </w:rPr>
              <w:t>10</w:t>
            </w:r>
          </w:p>
        </w:tc>
      </w:tr>
      <w:tr w:rsidR="00F10B45" w:rsidRPr="006D346D" w14:paraId="6FACDB88" w14:textId="77777777">
        <w:trPr>
          <w:trHeight w:val="267"/>
          <w:jc w:val="center"/>
        </w:trPr>
        <w:tc>
          <w:tcPr>
            <w:tcW w:w="4673" w:type="dxa"/>
            <w:vAlign w:val="center"/>
          </w:tcPr>
          <w:p w14:paraId="55964D58" w14:textId="5D4122FC" w:rsidR="00F10B45" w:rsidRPr="006D346D" w:rsidRDefault="006D346D">
            <w:pPr>
              <w:pStyle w:val="P68B1DB1-Normal8"/>
              <w:spacing w:line="276" w:lineRule="auto"/>
              <w:jc w:val="both"/>
              <w:rPr>
                <w:highlight w:val="none"/>
              </w:rPr>
            </w:pPr>
            <w:r w:rsidRPr="006D346D">
              <w:rPr>
                <w:highlight w:val="none"/>
              </w:rPr>
              <w:t>Assistant Professor</w:t>
            </w:r>
          </w:p>
        </w:tc>
        <w:tc>
          <w:tcPr>
            <w:tcW w:w="2835" w:type="dxa"/>
            <w:vAlign w:val="center"/>
          </w:tcPr>
          <w:p w14:paraId="02220F2D" w14:textId="77777777" w:rsidR="00F10B45" w:rsidRPr="006D346D" w:rsidRDefault="006D346D">
            <w:pPr>
              <w:pStyle w:val="P68B1DB1-Normal8"/>
              <w:spacing w:line="276" w:lineRule="auto"/>
              <w:jc w:val="both"/>
              <w:rPr>
                <w:highlight w:val="none"/>
              </w:rPr>
            </w:pPr>
            <w:r w:rsidRPr="006D346D">
              <w:rPr>
                <w:highlight w:val="none"/>
              </w:rPr>
              <w:t>12</w:t>
            </w:r>
          </w:p>
        </w:tc>
      </w:tr>
      <w:tr w:rsidR="00F10B45" w:rsidRPr="006D346D" w14:paraId="7FBA0ABE" w14:textId="77777777">
        <w:trPr>
          <w:trHeight w:val="267"/>
          <w:jc w:val="center"/>
        </w:trPr>
        <w:tc>
          <w:tcPr>
            <w:tcW w:w="4673" w:type="dxa"/>
            <w:vAlign w:val="center"/>
          </w:tcPr>
          <w:p w14:paraId="556ED45D" w14:textId="77777777" w:rsidR="00F10B45" w:rsidRPr="006D346D" w:rsidRDefault="006D346D">
            <w:pPr>
              <w:pStyle w:val="P68B1DB1-Normal8"/>
              <w:spacing w:line="276" w:lineRule="auto"/>
              <w:jc w:val="both"/>
              <w:rPr>
                <w:highlight w:val="none"/>
              </w:rPr>
            </w:pPr>
            <w:r w:rsidRPr="006D346D">
              <w:rPr>
                <w:highlight w:val="none"/>
              </w:rPr>
              <w:t>Lecturer</w:t>
            </w:r>
          </w:p>
        </w:tc>
        <w:tc>
          <w:tcPr>
            <w:tcW w:w="2835" w:type="dxa"/>
            <w:vAlign w:val="center"/>
          </w:tcPr>
          <w:p w14:paraId="17D5CA2E" w14:textId="77777777" w:rsidR="00F10B45" w:rsidRPr="006D346D" w:rsidRDefault="006D346D">
            <w:pPr>
              <w:pStyle w:val="P68B1DB1-Normal8"/>
              <w:spacing w:line="276" w:lineRule="auto"/>
              <w:jc w:val="both"/>
              <w:rPr>
                <w:highlight w:val="none"/>
              </w:rPr>
            </w:pPr>
            <w:r w:rsidRPr="006D346D">
              <w:rPr>
                <w:highlight w:val="none"/>
              </w:rPr>
              <w:t>20</w:t>
            </w:r>
          </w:p>
        </w:tc>
      </w:tr>
      <w:tr w:rsidR="00F10B45" w:rsidRPr="006D346D" w14:paraId="6EB8BB38" w14:textId="77777777">
        <w:trPr>
          <w:trHeight w:val="544"/>
          <w:jc w:val="center"/>
        </w:trPr>
        <w:tc>
          <w:tcPr>
            <w:tcW w:w="4673" w:type="dxa"/>
            <w:vAlign w:val="center"/>
          </w:tcPr>
          <w:p w14:paraId="1F3B1888" w14:textId="77777777" w:rsidR="00F10B45" w:rsidRPr="006D346D" w:rsidRDefault="006D346D">
            <w:pPr>
              <w:pStyle w:val="P68B1DB1-Normal8"/>
              <w:spacing w:line="276" w:lineRule="auto"/>
              <w:jc w:val="both"/>
              <w:rPr>
                <w:highlight w:val="none"/>
              </w:rPr>
            </w:pPr>
            <w:r w:rsidRPr="006D346D">
              <w:rPr>
                <w:highlight w:val="none"/>
              </w:rPr>
              <w:t>Lecturer (Preparatory School)</w:t>
            </w:r>
          </w:p>
        </w:tc>
        <w:tc>
          <w:tcPr>
            <w:tcW w:w="2835" w:type="dxa"/>
            <w:vAlign w:val="center"/>
          </w:tcPr>
          <w:p w14:paraId="3928D679" w14:textId="77777777" w:rsidR="00F10B45" w:rsidRPr="006D346D" w:rsidRDefault="006D346D">
            <w:pPr>
              <w:pStyle w:val="P68B1DB1-Normal8"/>
              <w:spacing w:line="276" w:lineRule="auto"/>
              <w:jc w:val="both"/>
              <w:rPr>
                <w:highlight w:val="none"/>
              </w:rPr>
            </w:pPr>
            <w:r w:rsidRPr="006D346D">
              <w:rPr>
                <w:highlight w:val="none"/>
              </w:rPr>
              <w:t>24</w:t>
            </w:r>
          </w:p>
        </w:tc>
      </w:tr>
    </w:tbl>
    <w:tbl>
      <w:tblPr>
        <w:tblW w:w="9072" w:type="dxa"/>
        <w:tblCellMar>
          <w:top w:w="15" w:type="dxa"/>
          <w:left w:w="70" w:type="dxa"/>
          <w:right w:w="70" w:type="dxa"/>
        </w:tblCellMar>
        <w:tblLook w:val="04A0" w:firstRow="1" w:lastRow="0" w:firstColumn="1" w:lastColumn="0" w:noHBand="0" w:noVBand="1"/>
      </w:tblPr>
      <w:tblGrid>
        <w:gridCol w:w="9072"/>
      </w:tblGrid>
      <w:tr w:rsidR="00F10B45" w:rsidRPr="006D346D" w14:paraId="42C1104F" w14:textId="77777777">
        <w:trPr>
          <w:trHeight w:val="1655"/>
        </w:trPr>
        <w:tc>
          <w:tcPr>
            <w:tcW w:w="9072" w:type="dxa"/>
            <w:tcBorders>
              <w:top w:val="nil"/>
              <w:left w:val="nil"/>
              <w:bottom w:val="nil"/>
              <w:right w:val="nil"/>
            </w:tcBorders>
            <w:vAlign w:val="center"/>
            <w:hideMark/>
          </w:tcPr>
          <w:p w14:paraId="3FF33653" w14:textId="42B5ADC1" w:rsidR="00F10B45" w:rsidRPr="00697D94" w:rsidRDefault="006D346D">
            <w:pPr>
              <w:pStyle w:val="P68B1DB1-Normal9"/>
              <w:spacing w:after="0" w:line="276" w:lineRule="auto"/>
              <w:jc w:val="both"/>
              <w:rPr>
                <w:highlight w:val="none"/>
              </w:rPr>
            </w:pPr>
            <w:r w:rsidRPr="00697D94">
              <w:rPr>
                <w:highlight w:val="none"/>
              </w:rPr>
              <w:lastRenderedPageBreak/>
              <w:t xml:space="preserve">* </w:t>
            </w:r>
            <w:r w:rsidR="00697D94" w:rsidRPr="00697D94">
              <w:rPr>
                <w:highlight w:val="none"/>
              </w:rPr>
              <w:t>The vice dean/director, academic department/program heads, and administrative department heads (faculty members) will receive only duty compensation</w:t>
            </w:r>
            <w:r w:rsidRPr="00697D94">
              <w:rPr>
                <w:highlight w:val="none"/>
              </w:rPr>
              <w:t>. There will be no reduction in their compulsory course loads, which will be determined based on their academic titles.</w:t>
            </w:r>
          </w:p>
          <w:p w14:paraId="7077E60A" w14:textId="77777777" w:rsidR="00F10B45" w:rsidRPr="00697D94" w:rsidRDefault="006D346D">
            <w:pPr>
              <w:pStyle w:val="P68B1DB1-Normal9"/>
              <w:spacing w:after="0" w:line="276" w:lineRule="auto"/>
              <w:jc w:val="both"/>
              <w:rPr>
                <w:highlight w:val="none"/>
              </w:rPr>
            </w:pPr>
            <w:r w:rsidRPr="00697D94">
              <w:rPr>
                <w:highlight w:val="none"/>
              </w:rPr>
              <w:t>** Dissertation, graduation, project, and similar courses are not counted toward the compulsory course load.</w:t>
            </w:r>
          </w:p>
        </w:tc>
      </w:tr>
    </w:tbl>
    <w:p w14:paraId="039B7826" w14:textId="77777777" w:rsidR="00F10B45" w:rsidRPr="006D346D" w:rsidRDefault="00F10B45">
      <w:pPr>
        <w:spacing w:after="0" w:line="276" w:lineRule="auto"/>
        <w:jc w:val="both"/>
        <w:rPr>
          <w:rFonts w:ascii="Times New Roman" w:hAnsi="Times New Roman" w:cs="Times New Roman"/>
          <w:i/>
          <w:color w:val="FF0000"/>
          <w:sz w:val="24"/>
        </w:rPr>
      </w:pPr>
    </w:p>
    <w:p w14:paraId="7E5D0E49" w14:textId="77777777" w:rsidR="00F10B45" w:rsidRPr="006D346D" w:rsidRDefault="006D346D">
      <w:pPr>
        <w:pStyle w:val="P68B1DB1-Normal8"/>
        <w:spacing w:after="0" w:line="276" w:lineRule="auto"/>
        <w:jc w:val="both"/>
        <w:rPr>
          <w:highlight w:val="none"/>
        </w:rPr>
      </w:pPr>
      <w:r w:rsidRPr="006D346D">
        <w:rPr>
          <w:highlight w:val="none"/>
        </w:rPr>
        <w:t>(2) If a course is taught to the same group of students by multiple instructors, the weekly course load and additional course hours are calculated by dividing the total hours among the instructors.</w:t>
      </w:r>
    </w:p>
    <w:p w14:paraId="52FA0778" w14:textId="77777777" w:rsidR="00F10B45" w:rsidRPr="006D346D" w:rsidRDefault="006D346D">
      <w:pPr>
        <w:pStyle w:val="P68B1DB1-Normal8"/>
        <w:spacing w:after="0" w:line="276" w:lineRule="auto"/>
        <w:jc w:val="both"/>
        <w:rPr>
          <w:highlight w:val="none"/>
        </w:rPr>
      </w:pPr>
      <w:r w:rsidRPr="006D346D">
        <w:rPr>
          <w:highlight w:val="none"/>
        </w:rPr>
        <w:t xml:space="preserve">(3) Depending on the nature of the education, a course may be offered in multiple sections with the recommendation of the relevant department head and the decision of the appropriate board of directors. In such cases, the weekly theoretical and practical hours, course load, and additional course hours specified in the curriculum are applied to the instructor or to each instructor, provided the course is taught to separate sections. </w:t>
      </w:r>
    </w:p>
    <w:p w14:paraId="5CFD77A9" w14:textId="106DC1A9" w:rsidR="00F10B45" w:rsidRPr="006D346D" w:rsidRDefault="006D346D">
      <w:pPr>
        <w:pStyle w:val="P68B1DB1-Normal8"/>
        <w:spacing w:after="0" w:line="276" w:lineRule="auto"/>
        <w:jc w:val="both"/>
        <w:rPr>
          <w:strike/>
          <w:highlight w:val="none"/>
        </w:rPr>
      </w:pPr>
      <w:r w:rsidRPr="006D346D">
        <w:rPr>
          <w:highlight w:val="none"/>
        </w:rPr>
        <w:t xml:space="preserve">(4) </w:t>
      </w:r>
      <w:r w:rsidR="00D42A61">
        <w:rPr>
          <w:highlight w:val="none"/>
        </w:rPr>
        <w:t>Graduation</w:t>
      </w:r>
      <w:r w:rsidR="00D42A61" w:rsidRPr="00D42A61">
        <w:rPr>
          <w:highlight w:val="none"/>
        </w:rPr>
        <w:t xml:space="preserve"> papers, </w:t>
      </w:r>
      <w:r w:rsidR="00D42A61">
        <w:rPr>
          <w:highlight w:val="none"/>
        </w:rPr>
        <w:t>graduation</w:t>
      </w:r>
      <w:r w:rsidR="00D42A61" w:rsidRPr="00D42A61">
        <w:rPr>
          <w:highlight w:val="none"/>
        </w:rPr>
        <w:t xml:space="preserve"> projects, internships, project evaluations, workplace-based vocational training, and similar educational activities offered in undergraduate and associate degree programs </w:t>
      </w:r>
      <w:r w:rsidR="00D42A61">
        <w:rPr>
          <w:highlight w:val="none"/>
        </w:rPr>
        <w:t>are</w:t>
      </w:r>
      <w:r w:rsidR="00D42A61" w:rsidRPr="00D42A61">
        <w:rPr>
          <w:highlight w:val="none"/>
        </w:rPr>
        <w:t xml:space="preserve"> not included in the teaching load. For courses with clinical practice components in the Departments of Nursing and Midwifery, the full weekly theoretical course hours specified in the curriculum </w:t>
      </w:r>
      <w:r w:rsidR="00D42A61">
        <w:rPr>
          <w:highlight w:val="none"/>
        </w:rPr>
        <w:t xml:space="preserve">are </w:t>
      </w:r>
      <w:r w:rsidR="00D42A61" w:rsidRPr="00D42A61">
        <w:rPr>
          <w:highlight w:val="none"/>
        </w:rPr>
        <w:t xml:space="preserve">included in the teaching load, while the practical course hours </w:t>
      </w:r>
      <w:r w:rsidR="00D42A61">
        <w:rPr>
          <w:highlight w:val="none"/>
        </w:rPr>
        <w:t>are</w:t>
      </w:r>
      <w:r w:rsidR="00D42A61" w:rsidRPr="00D42A61">
        <w:rPr>
          <w:highlight w:val="none"/>
        </w:rPr>
        <w:t xml:space="preserve"> divided </w:t>
      </w:r>
      <w:proofErr w:type="gramStart"/>
      <w:r w:rsidR="00D42A61" w:rsidRPr="00D42A61">
        <w:rPr>
          <w:highlight w:val="none"/>
        </w:rPr>
        <w:t>by</w:t>
      </w:r>
      <w:proofErr w:type="gramEnd"/>
      <w:r w:rsidR="00D42A61" w:rsidRPr="00D42A61">
        <w:rPr>
          <w:highlight w:val="none"/>
        </w:rPr>
        <w:t xml:space="preserve"> two and included in the teaching load only if the faculty member personally conducts the practical sessions. For other clinical practice and teaching practicum courses, only the weekly theoretical course hours </w:t>
      </w:r>
      <w:r w:rsidR="00D42A61">
        <w:rPr>
          <w:highlight w:val="none"/>
        </w:rPr>
        <w:t>are</w:t>
      </w:r>
      <w:r w:rsidR="00D42A61" w:rsidRPr="00D42A61">
        <w:rPr>
          <w:highlight w:val="none"/>
        </w:rPr>
        <w:t xml:space="preserve"> counted toward the teaching load and paid as additional teaching hours.</w:t>
      </w:r>
    </w:p>
    <w:p w14:paraId="02E46BE9" w14:textId="547F3FA5" w:rsidR="00F10B45" w:rsidRPr="006D346D" w:rsidRDefault="006D346D">
      <w:pPr>
        <w:pStyle w:val="P68B1DB1-Normal8"/>
        <w:spacing w:after="0" w:line="276" w:lineRule="auto"/>
        <w:jc w:val="both"/>
        <w:rPr>
          <w:color w:val="FF0000"/>
          <w:highlight w:val="none"/>
        </w:rPr>
      </w:pPr>
      <w:r w:rsidRPr="006D346D">
        <w:rPr>
          <w:highlight w:val="none"/>
        </w:rPr>
        <w:t xml:space="preserve">(5) </w:t>
      </w:r>
      <w:r w:rsidR="00D42A61" w:rsidRPr="00D42A61">
        <w:rPr>
          <w:highlight w:val="none"/>
        </w:rPr>
        <w:t xml:space="preserve">For graduate project and thesis supervision, which is not included in the teaching load calculation, a supervision fee </w:t>
      </w:r>
      <w:r w:rsidR="00D42A61">
        <w:rPr>
          <w:highlight w:val="none"/>
        </w:rPr>
        <w:t>is</w:t>
      </w:r>
      <w:r w:rsidR="00D42A61" w:rsidRPr="00D42A61">
        <w:rPr>
          <w:highlight w:val="none"/>
        </w:rPr>
        <w:t xml:space="preserve"> paid in a lump sum to the relevant faculty member within two months following the successful completion of each graduate project or thesis conducted under their supervision, upon the decision of the relevant institute administrative board. Supervision fees </w:t>
      </w:r>
      <w:proofErr w:type="gramStart"/>
      <w:r w:rsidR="00D42A61">
        <w:rPr>
          <w:highlight w:val="none"/>
        </w:rPr>
        <w:t>is</w:t>
      </w:r>
      <w:proofErr w:type="gramEnd"/>
      <w:r w:rsidR="00D42A61" w:rsidRPr="00D42A61">
        <w:rPr>
          <w:highlight w:val="none"/>
        </w:rPr>
        <w:t xml:space="preserve"> determined, where necessary, at the beginning of each academic year upon the recommendation of the University Administrative Board and the approval of the Board of Trustees.</w:t>
      </w:r>
    </w:p>
    <w:p w14:paraId="100C7123" w14:textId="7D2A3709" w:rsidR="00F10B45" w:rsidRPr="006D346D" w:rsidRDefault="006D346D">
      <w:pPr>
        <w:pStyle w:val="P68B1DB1-Normal8"/>
        <w:spacing w:after="0" w:line="276" w:lineRule="auto"/>
        <w:jc w:val="both"/>
        <w:rPr>
          <w:highlight w:val="none"/>
        </w:rPr>
      </w:pPr>
      <w:r w:rsidRPr="006D346D">
        <w:rPr>
          <w:highlight w:val="none"/>
        </w:rPr>
        <w:t xml:space="preserve">(6) </w:t>
      </w:r>
      <w:r w:rsidR="00D42A61" w:rsidRPr="00D42A61">
        <w:rPr>
          <w:highlight w:val="none"/>
        </w:rPr>
        <w:t xml:space="preserve">Faculty members who teach in summer school programs </w:t>
      </w:r>
      <w:r w:rsidR="00D42A61" w:rsidRPr="00D42A61">
        <w:rPr>
          <w:highlight w:val="none"/>
        </w:rPr>
        <w:t>are</w:t>
      </w:r>
      <w:r w:rsidR="00D42A61" w:rsidRPr="00D42A61">
        <w:rPr>
          <w:highlight w:val="none"/>
        </w:rPr>
        <w:t xml:space="preserve"> paid a course fee determined upon the recommendation of the University Administrative Board and the approval of the Board of Trustees. No course fee </w:t>
      </w:r>
      <w:r w:rsidR="00D42A61">
        <w:rPr>
          <w:highlight w:val="none"/>
        </w:rPr>
        <w:t>is</w:t>
      </w:r>
      <w:r w:rsidR="00D42A61" w:rsidRPr="00D42A61">
        <w:rPr>
          <w:highlight w:val="none"/>
        </w:rPr>
        <w:t xml:space="preserve"> paid to faculty members of the Department of Foreign Languages or the Turkish Language Teaching Application and Research Center for courses taught during the summer school.</w:t>
      </w:r>
    </w:p>
    <w:p w14:paraId="485CF4A1" w14:textId="3DBB475C" w:rsidR="00F10B45" w:rsidRPr="006D346D" w:rsidRDefault="006D346D">
      <w:pPr>
        <w:pStyle w:val="P68B1DB1-Normal8"/>
        <w:spacing w:after="0" w:line="276" w:lineRule="auto"/>
        <w:jc w:val="both"/>
        <w:rPr>
          <w:highlight w:val="none"/>
        </w:rPr>
      </w:pPr>
      <w:r w:rsidRPr="006D346D">
        <w:rPr>
          <w:highlight w:val="none"/>
        </w:rPr>
        <w:t xml:space="preserve">(7) </w:t>
      </w:r>
      <w:r w:rsidR="00D42A61" w:rsidRPr="00D42A61">
        <w:rPr>
          <w:highlight w:val="none"/>
        </w:rPr>
        <w:t xml:space="preserve">For courses delivered through distance education, if the relevant course(s) are offered offline/asynchronously, only the theoretical and/or practical course hours </w:t>
      </w:r>
      <w:r w:rsidR="00D42A61">
        <w:rPr>
          <w:highlight w:val="none"/>
        </w:rPr>
        <w:t>are</w:t>
      </w:r>
      <w:r w:rsidR="00D42A61" w:rsidRPr="00D42A61">
        <w:rPr>
          <w:highlight w:val="none"/>
        </w:rPr>
        <w:t xml:space="preserve"> included in the teaching load calculation, regardless of the number of students or groups. If the </w:t>
      </w:r>
      <w:proofErr w:type="gramStart"/>
      <w:r w:rsidR="00D42A61" w:rsidRPr="00D42A61">
        <w:rPr>
          <w:highlight w:val="none"/>
        </w:rPr>
        <w:t>course</w:t>
      </w:r>
      <w:proofErr w:type="gramEnd"/>
      <w:r w:rsidR="00D42A61" w:rsidRPr="00D42A61">
        <w:rPr>
          <w:highlight w:val="none"/>
        </w:rPr>
        <w:t xml:space="preserve">(s) are offered online/synchronously, payment for the theoretical and practical course hours </w:t>
      </w:r>
      <w:r w:rsidR="00D42A61">
        <w:rPr>
          <w:highlight w:val="none"/>
        </w:rPr>
        <w:t>is</w:t>
      </w:r>
      <w:r w:rsidR="00D42A61" w:rsidRPr="00D42A61">
        <w:rPr>
          <w:highlight w:val="none"/>
        </w:rPr>
        <w:t xml:space="preserve"> made based on the number of students or groups in the teaching load calculation. In departments/programs without a student quota, only examination fees </w:t>
      </w:r>
      <w:r w:rsidR="00D42A61">
        <w:rPr>
          <w:highlight w:val="none"/>
        </w:rPr>
        <w:t>are</w:t>
      </w:r>
      <w:r w:rsidR="00D42A61" w:rsidRPr="00D42A61">
        <w:rPr>
          <w:highlight w:val="none"/>
        </w:rPr>
        <w:t xml:space="preserve"> paid for courses delivered offline/asynchronously and for courses opened solely for students who failed due to attendance requirements and are required to repeat the course.</w:t>
      </w:r>
    </w:p>
    <w:p w14:paraId="312195B6" w14:textId="138E4BE9" w:rsidR="00F10B45" w:rsidRPr="006D346D" w:rsidRDefault="006D346D">
      <w:pPr>
        <w:pStyle w:val="P68B1DB1-Normal8"/>
        <w:spacing w:after="0" w:line="276" w:lineRule="auto"/>
        <w:jc w:val="both"/>
        <w:rPr>
          <w:highlight w:val="none"/>
        </w:rPr>
      </w:pPr>
      <w:r w:rsidRPr="006D346D">
        <w:rPr>
          <w:highlight w:val="none"/>
        </w:rPr>
        <w:lastRenderedPageBreak/>
        <w:t xml:space="preserve">(8) </w:t>
      </w:r>
      <w:r w:rsidR="00D42A61" w:rsidRPr="00D42A61">
        <w:rPr>
          <w:highlight w:val="none"/>
        </w:rPr>
        <w:t xml:space="preserve">The mandatory weekly teaching load of a faculty member who is awarded an externally funded project as the principal investigator may be reduced by three hours. However, if such faculty members exceed the teaching loads specified in the table set out in paragraph (1) of this Article, they </w:t>
      </w:r>
      <w:r w:rsidR="00D42A61">
        <w:rPr>
          <w:highlight w:val="none"/>
        </w:rPr>
        <w:t>are</w:t>
      </w:r>
      <w:r w:rsidR="00D42A61" w:rsidRPr="00D42A61">
        <w:rPr>
          <w:highlight w:val="none"/>
        </w:rPr>
        <w:t xml:space="preserve"> entitled to additional </w:t>
      </w:r>
      <w:r w:rsidR="00D42A61">
        <w:rPr>
          <w:highlight w:val="none"/>
        </w:rPr>
        <w:t>teaching compensation</w:t>
      </w:r>
      <w:r w:rsidR="00D42A61" w:rsidRPr="00D42A61">
        <w:rPr>
          <w:highlight w:val="none"/>
        </w:rPr>
        <w:t>.</w:t>
      </w:r>
    </w:p>
    <w:p w14:paraId="70793D0F" w14:textId="77777777" w:rsidR="00F10B45" w:rsidRDefault="00F10B45">
      <w:pPr>
        <w:spacing w:after="0" w:line="276" w:lineRule="auto"/>
        <w:jc w:val="both"/>
        <w:rPr>
          <w:rFonts w:ascii="Times New Roman" w:hAnsi="Times New Roman" w:cs="Times New Roman"/>
          <w:color w:val="FF0000"/>
          <w:sz w:val="24"/>
        </w:rPr>
      </w:pPr>
    </w:p>
    <w:p w14:paraId="76284F66" w14:textId="77F50A0A" w:rsidR="00F10B45" w:rsidRDefault="006D346D">
      <w:pPr>
        <w:pStyle w:val="P68B1DB1-Normal2"/>
        <w:spacing w:after="0" w:line="276" w:lineRule="auto"/>
        <w:jc w:val="both"/>
      </w:pPr>
      <w:r>
        <w:t xml:space="preserve">Additional </w:t>
      </w:r>
      <w:r w:rsidR="00D42A61">
        <w:t>teaching compensation</w:t>
      </w:r>
      <w:r>
        <w:t xml:space="preserve"> </w:t>
      </w:r>
    </w:p>
    <w:p w14:paraId="037AEC14" w14:textId="2ACD7D51" w:rsidR="00F10B45" w:rsidRDefault="006D346D">
      <w:pPr>
        <w:pStyle w:val="P68B1DB1-Normal3"/>
        <w:spacing w:after="0" w:line="276" w:lineRule="auto"/>
        <w:jc w:val="both"/>
      </w:pPr>
      <w:r>
        <w:rPr>
          <w:b/>
        </w:rPr>
        <w:t xml:space="preserve">Article 6 – </w:t>
      </w:r>
      <w:r>
        <w:t>(1)</w:t>
      </w:r>
      <w:r>
        <w:rPr>
          <w:b/>
        </w:rPr>
        <w:t xml:space="preserve"> </w:t>
      </w:r>
      <w:r w:rsidR="00D42A61" w:rsidRPr="00D42A61">
        <w:rPr>
          <w:bCs/>
        </w:rPr>
        <w:t xml:space="preserve">The hourly rate for additional teaching compensation </w:t>
      </w:r>
      <w:r w:rsidR="00D42A61">
        <w:rPr>
          <w:bCs/>
        </w:rPr>
        <w:t>is</w:t>
      </w:r>
      <w:r w:rsidR="00D42A61" w:rsidRPr="00D42A61">
        <w:rPr>
          <w:bCs/>
        </w:rPr>
        <w:t xml:space="preserve"> determined at the beginning of each academic year or semester upon the recommendation of the University Administrative Board and the approval of the Board of Trustees.</w:t>
      </w:r>
    </w:p>
    <w:p w14:paraId="1DBF5DA9" w14:textId="176AE7F0" w:rsidR="00F10B45" w:rsidRDefault="006D346D">
      <w:pPr>
        <w:pStyle w:val="P68B1DB1-Normal3"/>
        <w:spacing w:after="0" w:line="276" w:lineRule="auto"/>
        <w:jc w:val="both"/>
      </w:pPr>
      <w:r>
        <w:t xml:space="preserve">(2) </w:t>
      </w:r>
      <w:r w:rsidR="00D42A61" w:rsidRPr="00D42A61">
        <w:t xml:space="preserve">Additional teaching compensation </w:t>
      </w:r>
      <w:r w:rsidR="00D42A61">
        <w:t>is</w:t>
      </w:r>
      <w:r w:rsidR="00D42A61" w:rsidRPr="00D42A61">
        <w:t xml:space="preserve"> paid on the 10th day of the month following the month in which the work was performed.</w:t>
      </w:r>
      <w:r>
        <w:t xml:space="preserve"> </w:t>
      </w:r>
    </w:p>
    <w:p w14:paraId="5178DE2E" w14:textId="1EBE92D2" w:rsidR="00F10B45" w:rsidRDefault="006D346D">
      <w:pPr>
        <w:pStyle w:val="P68B1DB1-Normal3"/>
        <w:spacing w:after="0" w:line="276" w:lineRule="auto"/>
        <w:jc w:val="both"/>
      </w:pPr>
      <w:r>
        <w:t xml:space="preserve">(3) </w:t>
      </w:r>
      <w:r w:rsidR="00D42A61" w:rsidRPr="00D42A61">
        <w:t xml:space="preserve">Full-time faculty members employed by the University </w:t>
      </w:r>
      <w:r w:rsidR="00D42A61">
        <w:t>do</w:t>
      </w:r>
      <w:r w:rsidR="00D42A61" w:rsidRPr="00D42A61">
        <w:t xml:space="preserve"> not receive additional teaching compensation for midterm, final, or make-up examinations.</w:t>
      </w:r>
    </w:p>
    <w:p w14:paraId="50DAE286" w14:textId="61414656" w:rsidR="00F10B45" w:rsidRDefault="006D346D">
      <w:pPr>
        <w:pStyle w:val="P68B1DB1-Normal3"/>
        <w:spacing w:after="0" w:line="276" w:lineRule="auto"/>
        <w:jc w:val="both"/>
      </w:pPr>
      <w:r>
        <w:t xml:space="preserve">(4) </w:t>
      </w:r>
      <w:r w:rsidR="00D42A61" w:rsidRPr="00D42A61">
        <w:t>If faculty members are unable to teach at the days and times specified in the weekly course schedule for any reason, they shall be required to make up the missed classes after the reason for their absence has ceased. Additional teaching compensation for approved make-up classes shall be paid within the applicable limits, provided that the make-up schedule has been approved by the relevant department chair</w:t>
      </w:r>
      <w:r w:rsidR="00D42A61">
        <w:t>.</w:t>
      </w:r>
    </w:p>
    <w:p w14:paraId="78311002" w14:textId="77777777" w:rsidR="00F10B45" w:rsidRDefault="00F10B45">
      <w:pPr>
        <w:spacing w:after="0" w:line="276" w:lineRule="auto"/>
        <w:jc w:val="both"/>
        <w:rPr>
          <w:rFonts w:ascii="Times New Roman" w:hAnsi="Times New Roman" w:cs="Times New Roman"/>
          <w:sz w:val="24"/>
        </w:rPr>
      </w:pPr>
    </w:p>
    <w:p w14:paraId="0D401B0F" w14:textId="77777777" w:rsidR="00F10B45" w:rsidRDefault="00F10B45">
      <w:pPr>
        <w:spacing w:after="0" w:line="276" w:lineRule="auto"/>
        <w:jc w:val="both"/>
        <w:rPr>
          <w:rFonts w:ascii="Times New Roman" w:hAnsi="Times New Roman" w:cs="Times New Roman"/>
          <w:sz w:val="24"/>
        </w:rPr>
      </w:pPr>
    </w:p>
    <w:p w14:paraId="6F5ACB83" w14:textId="77777777" w:rsidR="00F10B45" w:rsidRDefault="00F10B45">
      <w:pPr>
        <w:spacing w:after="0" w:line="276" w:lineRule="auto"/>
        <w:jc w:val="both"/>
        <w:rPr>
          <w:rFonts w:ascii="Times New Roman" w:hAnsi="Times New Roman" w:cs="Times New Roman"/>
          <w:sz w:val="24"/>
        </w:rPr>
      </w:pPr>
    </w:p>
    <w:p w14:paraId="093E6238" w14:textId="77777777" w:rsidR="00F10B45" w:rsidRDefault="00F10B45">
      <w:pPr>
        <w:spacing w:after="0" w:line="276" w:lineRule="auto"/>
        <w:jc w:val="both"/>
        <w:rPr>
          <w:rFonts w:ascii="Times New Roman" w:hAnsi="Times New Roman" w:cs="Times New Roman"/>
          <w:sz w:val="24"/>
        </w:rPr>
      </w:pPr>
    </w:p>
    <w:p w14:paraId="394ABB1D" w14:textId="77777777" w:rsidR="00F10B45" w:rsidRDefault="006D346D">
      <w:pPr>
        <w:pStyle w:val="Heading1"/>
        <w:spacing w:line="276" w:lineRule="auto"/>
        <w:ind w:left="2084" w:right="2069"/>
      </w:pPr>
      <w:r>
        <w:t>PART FIVE</w:t>
      </w:r>
    </w:p>
    <w:p w14:paraId="02F906EE" w14:textId="77777777" w:rsidR="00F10B45" w:rsidRDefault="006D346D">
      <w:pPr>
        <w:pStyle w:val="P68B1DB1-Normal2"/>
        <w:spacing w:after="0" w:line="276" w:lineRule="auto"/>
        <w:ind w:left="2083" w:right="2069"/>
        <w:jc w:val="center"/>
      </w:pPr>
      <w:r>
        <w:t>Miscellaneous Provisions</w:t>
      </w:r>
    </w:p>
    <w:p w14:paraId="268B7F33" w14:textId="77777777" w:rsidR="00F10B45" w:rsidRDefault="00F10B45">
      <w:pPr>
        <w:spacing w:after="0" w:line="276" w:lineRule="auto"/>
        <w:ind w:left="2083" w:right="2069"/>
        <w:jc w:val="both"/>
        <w:rPr>
          <w:rFonts w:ascii="Times New Roman" w:hAnsi="Times New Roman" w:cs="Times New Roman"/>
          <w:b/>
          <w:sz w:val="24"/>
        </w:rPr>
      </w:pPr>
    </w:p>
    <w:p w14:paraId="509B9DD9" w14:textId="77777777" w:rsidR="00F10B45" w:rsidRDefault="006D346D">
      <w:pPr>
        <w:pStyle w:val="P68B1DB1-Normal2"/>
        <w:spacing w:after="0" w:line="276" w:lineRule="auto"/>
        <w:ind w:left="115"/>
        <w:jc w:val="both"/>
      </w:pPr>
      <w:r>
        <w:t>Effective Date</w:t>
      </w:r>
    </w:p>
    <w:p w14:paraId="7D0361E6" w14:textId="77777777" w:rsidR="00F10B45" w:rsidRDefault="006D346D">
      <w:pPr>
        <w:pStyle w:val="BodyText"/>
        <w:spacing w:line="276" w:lineRule="auto"/>
        <w:ind w:right="194"/>
        <w:jc w:val="both"/>
      </w:pPr>
      <w:r>
        <w:rPr>
          <w:b/>
        </w:rPr>
        <w:t>Article 7 –</w:t>
      </w:r>
      <w:r>
        <w:t xml:space="preserve"> (1) This directive takes effect on the date of its approval by the Senate.</w:t>
      </w:r>
    </w:p>
    <w:p w14:paraId="05CFAD1E" w14:textId="77777777" w:rsidR="00F10B45" w:rsidRDefault="00F10B45">
      <w:pPr>
        <w:pStyle w:val="BodyText"/>
        <w:spacing w:line="276" w:lineRule="auto"/>
        <w:ind w:right="194"/>
        <w:jc w:val="both"/>
      </w:pPr>
    </w:p>
    <w:p w14:paraId="0B31156B" w14:textId="77777777" w:rsidR="00F10B45" w:rsidRDefault="006D346D">
      <w:pPr>
        <w:pStyle w:val="P68B1DB1-GvdeMetni10"/>
        <w:spacing w:line="276" w:lineRule="auto"/>
        <w:ind w:right="194"/>
        <w:jc w:val="both"/>
      </w:pPr>
      <w:r>
        <w:t>Implementation</w:t>
      </w:r>
    </w:p>
    <w:p w14:paraId="750F6237" w14:textId="77777777" w:rsidR="00F10B45" w:rsidRDefault="006D346D">
      <w:pPr>
        <w:pStyle w:val="BodyText"/>
        <w:spacing w:line="276" w:lineRule="auto"/>
        <w:ind w:right="194"/>
        <w:jc w:val="both"/>
      </w:pPr>
      <w:r>
        <w:rPr>
          <w:b/>
        </w:rPr>
        <w:t>Article 8 –</w:t>
      </w:r>
      <w:r>
        <w:t xml:space="preserve"> (1) The provisions of this directive are implemented by the Rector.</w:t>
      </w:r>
    </w:p>
    <w:p w14:paraId="6A37C898" w14:textId="77777777" w:rsidR="00F10B45" w:rsidRDefault="00F10B45">
      <w:pPr>
        <w:spacing w:after="0" w:line="276" w:lineRule="auto"/>
        <w:jc w:val="both"/>
        <w:rPr>
          <w:rFonts w:ascii="Times New Roman" w:hAnsi="Times New Roman" w:cs="Times New Roman"/>
          <w:sz w:val="24"/>
        </w:rPr>
      </w:pPr>
    </w:p>
    <w:p w14:paraId="149242C3" w14:textId="77777777" w:rsidR="00F10B45" w:rsidRDefault="00F10B45">
      <w:pPr>
        <w:spacing w:after="0" w:line="276" w:lineRule="auto"/>
        <w:jc w:val="both"/>
        <w:rPr>
          <w:rFonts w:ascii="Times New Roman" w:hAnsi="Times New Roman" w:cs="Times New Roman"/>
          <w:sz w:val="24"/>
        </w:rPr>
      </w:pPr>
    </w:p>
    <w:sectPr w:rsidR="00F10B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46C7" w14:textId="77777777" w:rsidR="007D5ACA" w:rsidRDefault="007D5ACA">
      <w:pPr>
        <w:spacing w:after="0" w:line="240" w:lineRule="auto"/>
      </w:pPr>
      <w:r>
        <w:separator/>
      </w:r>
    </w:p>
  </w:endnote>
  <w:endnote w:type="continuationSeparator" w:id="0">
    <w:p w14:paraId="1E5A0D2B" w14:textId="77777777" w:rsidR="007D5ACA" w:rsidRDefault="007D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0" w:type="dxa"/>
      <w:tblInd w:w="279" w:type="dxa"/>
      <w:tblLayout w:type="fixed"/>
      <w:tblLook w:val="04A0" w:firstRow="1" w:lastRow="0" w:firstColumn="1" w:lastColumn="0" w:noHBand="0" w:noVBand="1"/>
    </w:tblPr>
    <w:tblGrid>
      <w:gridCol w:w="2126"/>
      <w:gridCol w:w="2109"/>
      <w:gridCol w:w="1714"/>
      <w:gridCol w:w="1422"/>
      <w:gridCol w:w="1559"/>
    </w:tblGrid>
    <w:tr w:rsidR="00F10B45" w14:paraId="71E86D11" w14:textId="77777777">
      <w:trPr>
        <w:trHeight w:val="416"/>
      </w:trPr>
      <w:tc>
        <w:tcPr>
          <w:tcW w:w="2126" w:type="dxa"/>
        </w:tcPr>
        <w:p w14:paraId="32E186A4" w14:textId="1E4E1949" w:rsidR="00F10B45" w:rsidRDefault="006D346D">
          <w:pPr>
            <w:pStyle w:val="P68B1DB1-AltBilgi11"/>
            <w:spacing w:line="240" w:lineRule="atLeast"/>
          </w:pPr>
          <w:r>
            <w:t>Doc code: YÖN.REK.19</w:t>
          </w:r>
        </w:p>
      </w:tc>
      <w:tc>
        <w:tcPr>
          <w:tcW w:w="2109" w:type="dxa"/>
        </w:tcPr>
        <w:p w14:paraId="10F7199F" w14:textId="53D7883D" w:rsidR="00F10B45" w:rsidRDefault="006D346D">
          <w:pPr>
            <w:pStyle w:val="P68B1DB1-AltBilgi11"/>
            <w:spacing w:line="240" w:lineRule="atLeast"/>
          </w:pPr>
          <w:r>
            <w:t>RELEASE DATE: 03.10.2024</w:t>
          </w:r>
        </w:p>
      </w:tc>
      <w:tc>
        <w:tcPr>
          <w:tcW w:w="1714" w:type="dxa"/>
        </w:tcPr>
        <w:p w14:paraId="729EACA5" w14:textId="2FC1BA1B" w:rsidR="00F10B45" w:rsidRDefault="006D346D">
          <w:pPr>
            <w:pStyle w:val="P68B1DB1-AltBilgi11"/>
            <w:spacing w:line="240" w:lineRule="atLeast"/>
          </w:pPr>
          <w:r>
            <w:t xml:space="preserve">REV. DATE: </w:t>
          </w:r>
          <w:r w:rsidR="00D42A61">
            <w:rPr>
              <w:szCs w:val="16"/>
            </w:rPr>
            <w:t>25.06.2026</w:t>
          </w:r>
        </w:p>
      </w:tc>
      <w:tc>
        <w:tcPr>
          <w:tcW w:w="1422" w:type="dxa"/>
        </w:tcPr>
        <w:p w14:paraId="4C522582" w14:textId="4E4DD8E3" w:rsidR="00F10B45" w:rsidRDefault="006D346D">
          <w:pPr>
            <w:pStyle w:val="P68B1DB1-AltBilgi11"/>
            <w:spacing w:line="240" w:lineRule="atLeast"/>
            <w:jc w:val="center"/>
          </w:pPr>
          <w:r>
            <w:t>REV. NO: 0</w:t>
          </w:r>
          <w:r w:rsidR="00D42A61">
            <w:t>3</w:t>
          </w:r>
        </w:p>
      </w:tc>
      <w:tc>
        <w:tcPr>
          <w:tcW w:w="1559" w:type="dxa"/>
        </w:tcPr>
        <w:p w14:paraId="0675D7E7" w14:textId="77777777" w:rsidR="00F10B45" w:rsidRDefault="006D346D">
          <w:pPr>
            <w:pStyle w:val="P68B1DB1-AltBilgi11"/>
            <w:spacing w:line="240" w:lineRule="atLeast"/>
            <w:jc w:val="center"/>
          </w:pPr>
          <w:r>
            <w:t>INTERNAL ONLY</w:t>
          </w:r>
        </w:p>
      </w:tc>
    </w:tr>
  </w:tbl>
  <w:p w14:paraId="153DAD40" w14:textId="1075A1BD" w:rsidR="00F10B45" w:rsidRDefault="006D346D">
    <w:pPr>
      <w:pStyle w:val="P68B1DB1-AltBilgi11"/>
      <w:jc w:val="center"/>
    </w:pPr>
    <w:r>
      <w:t xml:space="preserve">The printed but unsigned version of this document is considered an "uncontrolled copy". Page </w:t>
    </w:r>
    <w:r>
      <w:rPr>
        <w:b/>
      </w:rPr>
      <w:fldChar w:fldCharType="begin"/>
    </w:r>
    <w:r>
      <w:rPr>
        <w:b/>
      </w:rPr>
      <w:instrText>PAGE  \* Arabic  \* MERGEFORMAT</w:instrText>
    </w:r>
    <w:r>
      <w:rPr>
        <w:b/>
      </w:rPr>
      <w:fldChar w:fldCharType="separate"/>
    </w:r>
    <w:r>
      <w:rPr>
        <w:b/>
      </w:rPr>
      <w:t>1</w:t>
    </w:r>
    <w:r>
      <w:rPr>
        <w:b/>
      </w:rPr>
      <w:fldChar w:fldCharType="end"/>
    </w:r>
    <w:r>
      <w:t xml:space="preserve"> / </w:t>
    </w:r>
    <w:r>
      <w:rPr>
        <w:b/>
      </w:rPr>
      <w:fldChar w:fldCharType="begin"/>
    </w:r>
    <w:r>
      <w:rPr>
        <w:b/>
      </w:rPr>
      <w:instrText>NUMPAGES  \* Arabic  \* MERGEFORMAT</w:instrText>
    </w:r>
    <w:r>
      <w:rPr>
        <w:b/>
      </w:rPr>
      <w:fldChar w:fldCharType="separate"/>
    </w:r>
    <w:r>
      <w:rPr>
        <w:b/>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0C68" w14:textId="77777777" w:rsidR="007D5ACA" w:rsidRDefault="007D5ACA">
      <w:pPr>
        <w:spacing w:after="0" w:line="240" w:lineRule="auto"/>
      </w:pPr>
      <w:r>
        <w:separator/>
      </w:r>
    </w:p>
  </w:footnote>
  <w:footnote w:type="continuationSeparator" w:id="0">
    <w:p w14:paraId="03717D45" w14:textId="77777777" w:rsidR="007D5ACA" w:rsidRDefault="007D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2D05" w14:textId="09994A61" w:rsidR="00F10B45" w:rsidRDefault="006D346D">
    <w:pPr>
      <w:pStyle w:val="Header"/>
      <w:jc w:val="right"/>
      <w:rPr>
        <w:rFonts w:ascii="Times New Roman" w:hAnsi="Times New Roman" w:cs="Times New Roman"/>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36A63"/>
    <w:multiLevelType w:val="hybridMultilevel"/>
    <w:tmpl w:val="EBA6C9F4"/>
    <w:lvl w:ilvl="0" w:tplc="E7065340">
      <w:start w:val="1"/>
      <mc:AlternateContent>
        <mc:Choice Requires="w14">
          <w:numFmt w:val="custom" w:format="a, ç, ĝ, ..."/>
        </mc:Choice>
        <mc:Fallback>
          <w:numFmt w:val="decimal"/>
        </mc:Fallback>
      </mc:AlternateContent>
      <w:lvlText w:val="%1)"/>
      <w:lvlJc w:val="left"/>
      <w:pPr>
        <w:ind w:left="1005"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1" w15:restartNumberingAfterBreak="0">
    <w:nsid w:val="6E87785B"/>
    <w:multiLevelType w:val="hybridMultilevel"/>
    <w:tmpl w:val="3D6015F8"/>
    <w:lvl w:ilvl="0" w:tplc="2AD815AA">
      <w:start w:val="5"/>
      <mc:AlternateContent>
        <mc:Choice Requires="w14">
          <w:numFmt w:val="custom" w:format="a, ç, ĝ, ..."/>
        </mc:Choice>
        <mc:Fallback>
          <w:numFmt w:val="decimal"/>
        </mc:Fallback>
      </mc:AlternateContent>
      <w:lvlText w:val="%1)"/>
      <w:lvlJc w:val="left"/>
      <w:pPr>
        <w:ind w:left="1005"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8A275F"/>
    <w:multiLevelType w:val="hybridMultilevel"/>
    <w:tmpl w:val="C7B88B72"/>
    <w:lvl w:ilvl="0" w:tplc="FFFFFFFF">
      <w:start w:val="1"/>
      <mc:AlternateContent>
        <mc:Choice Requires="w14">
          <w:numFmt w:val="custom" w:format="a, ç, ĝ, ..."/>
        </mc:Choice>
        <mc:Fallback>
          <w:numFmt w:val="decimal"/>
        </mc:Fallback>
      </mc:AlternateContent>
      <w:lvlText w:val="%1)"/>
      <w:lvlJc w:val="left"/>
      <w:pPr>
        <w:ind w:left="1005"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num w:numId="1" w16cid:durableId="1973317186">
    <w:abstractNumId w:val="0"/>
  </w:num>
  <w:num w:numId="2" w16cid:durableId="387999792">
    <w:abstractNumId w:val="2"/>
  </w:num>
  <w:num w:numId="3" w16cid:durableId="73971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E1"/>
    <w:rsid w:val="000057DE"/>
    <w:rsid w:val="00011B1B"/>
    <w:rsid w:val="000577E3"/>
    <w:rsid w:val="000672EF"/>
    <w:rsid w:val="00067A0B"/>
    <w:rsid w:val="00087E71"/>
    <w:rsid w:val="000957A1"/>
    <w:rsid w:val="000B23E9"/>
    <w:rsid w:val="00135A0D"/>
    <w:rsid w:val="00141D82"/>
    <w:rsid w:val="00144F5E"/>
    <w:rsid w:val="001620AC"/>
    <w:rsid w:val="0016338B"/>
    <w:rsid w:val="00193C22"/>
    <w:rsid w:val="00195C55"/>
    <w:rsid w:val="001B2D21"/>
    <w:rsid w:val="001D209A"/>
    <w:rsid w:val="001D423F"/>
    <w:rsid w:val="001D49C0"/>
    <w:rsid w:val="001E6461"/>
    <w:rsid w:val="00207E5C"/>
    <w:rsid w:val="002125C8"/>
    <w:rsid w:val="00214FD5"/>
    <w:rsid w:val="00225A98"/>
    <w:rsid w:val="00280336"/>
    <w:rsid w:val="00297DDE"/>
    <w:rsid w:val="002A1CBD"/>
    <w:rsid w:val="002A4867"/>
    <w:rsid w:val="002C3386"/>
    <w:rsid w:val="00305B32"/>
    <w:rsid w:val="00306892"/>
    <w:rsid w:val="00315CC8"/>
    <w:rsid w:val="00322A8A"/>
    <w:rsid w:val="00342864"/>
    <w:rsid w:val="003550B9"/>
    <w:rsid w:val="00364898"/>
    <w:rsid w:val="003648D8"/>
    <w:rsid w:val="0037372E"/>
    <w:rsid w:val="00377EEE"/>
    <w:rsid w:val="00390D2F"/>
    <w:rsid w:val="003918CA"/>
    <w:rsid w:val="00395525"/>
    <w:rsid w:val="003C2ABE"/>
    <w:rsid w:val="003D2710"/>
    <w:rsid w:val="003D5013"/>
    <w:rsid w:val="003E1C47"/>
    <w:rsid w:val="003E639C"/>
    <w:rsid w:val="0041415B"/>
    <w:rsid w:val="00414E44"/>
    <w:rsid w:val="00481C8E"/>
    <w:rsid w:val="004C569B"/>
    <w:rsid w:val="004C763E"/>
    <w:rsid w:val="004E5248"/>
    <w:rsid w:val="00503F37"/>
    <w:rsid w:val="005065F8"/>
    <w:rsid w:val="00513A5F"/>
    <w:rsid w:val="0052537A"/>
    <w:rsid w:val="0053486E"/>
    <w:rsid w:val="005413A2"/>
    <w:rsid w:val="00556805"/>
    <w:rsid w:val="00561652"/>
    <w:rsid w:val="005932FD"/>
    <w:rsid w:val="00593BAB"/>
    <w:rsid w:val="005A256C"/>
    <w:rsid w:val="005D2F21"/>
    <w:rsid w:val="005F5133"/>
    <w:rsid w:val="005F533D"/>
    <w:rsid w:val="00620617"/>
    <w:rsid w:val="00622153"/>
    <w:rsid w:val="00624130"/>
    <w:rsid w:val="00631325"/>
    <w:rsid w:val="00640F8B"/>
    <w:rsid w:val="006574D1"/>
    <w:rsid w:val="006607F7"/>
    <w:rsid w:val="00673783"/>
    <w:rsid w:val="00685B69"/>
    <w:rsid w:val="00690D62"/>
    <w:rsid w:val="00697D94"/>
    <w:rsid w:val="006A1D0D"/>
    <w:rsid w:val="006A7F67"/>
    <w:rsid w:val="006B64A3"/>
    <w:rsid w:val="006C08D2"/>
    <w:rsid w:val="006C3838"/>
    <w:rsid w:val="006D346D"/>
    <w:rsid w:val="006D44CF"/>
    <w:rsid w:val="006D5116"/>
    <w:rsid w:val="006F66FF"/>
    <w:rsid w:val="00702255"/>
    <w:rsid w:val="00714616"/>
    <w:rsid w:val="00724FEF"/>
    <w:rsid w:val="007272B5"/>
    <w:rsid w:val="00740A6B"/>
    <w:rsid w:val="00743FDF"/>
    <w:rsid w:val="00753223"/>
    <w:rsid w:val="00785947"/>
    <w:rsid w:val="007A372E"/>
    <w:rsid w:val="007A4BA6"/>
    <w:rsid w:val="007C78E6"/>
    <w:rsid w:val="007D5ACA"/>
    <w:rsid w:val="007F019D"/>
    <w:rsid w:val="007F7686"/>
    <w:rsid w:val="00801A56"/>
    <w:rsid w:val="00802723"/>
    <w:rsid w:val="00803295"/>
    <w:rsid w:val="0080538B"/>
    <w:rsid w:val="00810AF4"/>
    <w:rsid w:val="00832AF0"/>
    <w:rsid w:val="0083387E"/>
    <w:rsid w:val="0083521F"/>
    <w:rsid w:val="008367D4"/>
    <w:rsid w:val="008433DA"/>
    <w:rsid w:val="00852D8A"/>
    <w:rsid w:val="00873847"/>
    <w:rsid w:val="00873C65"/>
    <w:rsid w:val="00894EC8"/>
    <w:rsid w:val="008E0616"/>
    <w:rsid w:val="008E3552"/>
    <w:rsid w:val="009073D8"/>
    <w:rsid w:val="00913AA3"/>
    <w:rsid w:val="00933BFF"/>
    <w:rsid w:val="00955B93"/>
    <w:rsid w:val="009610CC"/>
    <w:rsid w:val="009758AA"/>
    <w:rsid w:val="0098159C"/>
    <w:rsid w:val="009B6189"/>
    <w:rsid w:val="009D695D"/>
    <w:rsid w:val="009F17DD"/>
    <w:rsid w:val="009F43AD"/>
    <w:rsid w:val="00A0720D"/>
    <w:rsid w:val="00A12EE1"/>
    <w:rsid w:val="00A14332"/>
    <w:rsid w:val="00A149F6"/>
    <w:rsid w:val="00A31AE1"/>
    <w:rsid w:val="00A404C1"/>
    <w:rsid w:val="00A701FB"/>
    <w:rsid w:val="00A83F1E"/>
    <w:rsid w:val="00A977B7"/>
    <w:rsid w:val="00AA2A1C"/>
    <w:rsid w:val="00AC1767"/>
    <w:rsid w:val="00AE15EA"/>
    <w:rsid w:val="00AF5FF4"/>
    <w:rsid w:val="00B12575"/>
    <w:rsid w:val="00B1553F"/>
    <w:rsid w:val="00B2790A"/>
    <w:rsid w:val="00B63544"/>
    <w:rsid w:val="00B73E34"/>
    <w:rsid w:val="00B80204"/>
    <w:rsid w:val="00BA6459"/>
    <w:rsid w:val="00BA68CA"/>
    <w:rsid w:val="00BB5085"/>
    <w:rsid w:val="00BD2CC2"/>
    <w:rsid w:val="00BD763A"/>
    <w:rsid w:val="00BE0E63"/>
    <w:rsid w:val="00BF6EC9"/>
    <w:rsid w:val="00C00425"/>
    <w:rsid w:val="00C831F2"/>
    <w:rsid w:val="00CA380C"/>
    <w:rsid w:val="00CA4E33"/>
    <w:rsid w:val="00CB4455"/>
    <w:rsid w:val="00CC7DFE"/>
    <w:rsid w:val="00CD4ED9"/>
    <w:rsid w:val="00CE3C55"/>
    <w:rsid w:val="00D121FE"/>
    <w:rsid w:val="00D16E0E"/>
    <w:rsid w:val="00D20DD8"/>
    <w:rsid w:val="00D32AF5"/>
    <w:rsid w:val="00D32F75"/>
    <w:rsid w:val="00D4046B"/>
    <w:rsid w:val="00D42A61"/>
    <w:rsid w:val="00D46877"/>
    <w:rsid w:val="00D52511"/>
    <w:rsid w:val="00D731D2"/>
    <w:rsid w:val="00D76724"/>
    <w:rsid w:val="00DA72E0"/>
    <w:rsid w:val="00DB364C"/>
    <w:rsid w:val="00DC0A64"/>
    <w:rsid w:val="00DC3271"/>
    <w:rsid w:val="00DD1A0E"/>
    <w:rsid w:val="00DD46F1"/>
    <w:rsid w:val="00DD71B7"/>
    <w:rsid w:val="00DD7222"/>
    <w:rsid w:val="00DF1EF8"/>
    <w:rsid w:val="00DF6B1C"/>
    <w:rsid w:val="00E130EC"/>
    <w:rsid w:val="00E22A8E"/>
    <w:rsid w:val="00E24E3F"/>
    <w:rsid w:val="00E57CBB"/>
    <w:rsid w:val="00E64D0A"/>
    <w:rsid w:val="00E8469F"/>
    <w:rsid w:val="00EA3D5D"/>
    <w:rsid w:val="00EC2D1B"/>
    <w:rsid w:val="00ED4149"/>
    <w:rsid w:val="00EF756A"/>
    <w:rsid w:val="00F10B45"/>
    <w:rsid w:val="00F43991"/>
    <w:rsid w:val="00F470A9"/>
    <w:rsid w:val="00F47F30"/>
    <w:rsid w:val="00F66550"/>
    <w:rsid w:val="00F71868"/>
    <w:rsid w:val="00F92286"/>
    <w:rsid w:val="00F94E54"/>
    <w:rsid w:val="00FA70B3"/>
    <w:rsid w:val="00FD0332"/>
    <w:rsid w:val="00FD29B1"/>
    <w:rsid w:val="00FE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9C04"/>
  <w15:chartTrackingRefBased/>
  <w15:docId w15:val="{1FD8A36E-6031-4B2F-A086-2D02BC4A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58AA"/>
    <w:pPr>
      <w:widowControl w:val="0"/>
      <w:autoSpaceDE w:val="0"/>
      <w:autoSpaceDN w:val="0"/>
      <w:spacing w:after="0" w:line="240" w:lineRule="auto"/>
      <w:ind w:left="115"/>
      <w:jc w:val="center"/>
      <w:outlineLvl w:val="0"/>
    </w:pPr>
    <w:rPr>
      <w:rFonts w:ascii="Times New Roman" w:eastAsia="Times New Roman" w:hAnsi="Times New Roman" w:cs="Times New Roman"/>
      <w:b/>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758AA"/>
    <w:pPr>
      <w:widowControl w:val="0"/>
      <w:autoSpaceDE w:val="0"/>
      <w:autoSpaceDN w:val="0"/>
      <w:spacing w:after="0" w:line="240" w:lineRule="auto"/>
      <w:ind w:left="115"/>
    </w:pPr>
    <w:rPr>
      <w:rFonts w:ascii="Times New Roman" w:eastAsia="Times New Roman" w:hAnsi="Times New Roman" w:cs="Times New Roman"/>
      <w:kern w:val="0"/>
      <w:sz w:val="24"/>
      <w14:ligatures w14:val="none"/>
    </w:rPr>
  </w:style>
  <w:style w:type="character" w:customStyle="1" w:styleId="BodyTextChar">
    <w:name w:val="Body Text Char"/>
    <w:basedOn w:val="DefaultParagraphFont"/>
    <w:link w:val="BodyText"/>
    <w:uiPriority w:val="1"/>
    <w:rsid w:val="009758AA"/>
    <w:rPr>
      <w:rFonts w:ascii="Times New Roman" w:eastAsia="Times New Roman" w:hAnsi="Times New Roman" w:cs="Times New Roman"/>
      <w:kern w:val="0"/>
      <w:sz w:val="24"/>
      <w14:ligatures w14:val="none"/>
    </w:rPr>
  </w:style>
  <w:style w:type="character" w:customStyle="1" w:styleId="Heading1Char">
    <w:name w:val="Heading 1 Char"/>
    <w:basedOn w:val="DefaultParagraphFont"/>
    <w:link w:val="Heading1"/>
    <w:uiPriority w:val="9"/>
    <w:rsid w:val="009758AA"/>
    <w:rPr>
      <w:rFonts w:ascii="Times New Roman" w:eastAsia="Times New Roman" w:hAnsi="Times New Roman" w:cs="Times New Roman"/>
      <w:b/>
      <w:kern w:val="0"/>
      <w:sz w:val="24"/>
      <w14:ligatures w14:val="none"/>
    </w:rPr>
  </w:style>
  <w:style w:type="paragraph" w:styleId="Header">
    <w:name w:val="header"/>
    <w:basedOn w:val="Normal"/>
    <w:link w:val="HeaderChar"/>
    <w:uiPriority w:val="99"/>
    <w:unhideWhenUsed/>
    <w:rsid w:val="00390D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0D2F"/>
  </w:style>
  <w:style w:type="paragraph" w:styleId="Footer">
    <w:name w:val="footer"/>
    <w:basedOn w:val="Normal"/>
    <w:link w:val="FooterChar"/>
    <w:uiPriority w:val="99"/>
    <w:unhideWhenUsed/>
    <w:rsid w:val="00390D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0D2F"/>
  </w:style>
  <w:style w:type="character" w:styleId="CommentReference">
    <w:name w:val="annotation reference"/>
    <w:basedOn w:val="DefaultParagraphFont"/>
    <w:uiPriority w:val="99"/>
    <w:semiHidden/>
    <w:unhideWhenUsed/>
    <w:rsid w:val="00F94E54"/>
    <w:rPr>
      <w:sz w:val="16"/>
    </w:rPr>
  </w:style>
  <w:style w:type="paragraph" w:styleId="CommentText">
    <w:name w:val="annotation text"/>
    <w:basedOn w:val="Normal"/>
    <w:link w:val="CommentTextChar"/>
    <w:uiPriority w:val="99"/>
    <w:unhideWhenUsed/>
    <w:rsid w:val="00F94E54"/>
    <w:pPr>
      <w:spacing w:line="240" w:lineRule="auto"/>
    </w:pPr>
    <w:rPr>
      <w:sz w:val="20"/>
    </w:rPr>
  </w:style>
  <w:style w:type="character" w:customStyle="1" w:styleId="CommentTextChar">
    <w:name w:val="Comment Text Char"/>
    <w:basedOn w:val="DefaultParagraphFont"/>
    <w:link w:val="CommentText"/>
    <w:uiPriority w:val="99"/>
    <w:rsid w:val="00F94E54"/>
    <w:rPr>
      <w:sz w:val="20"/>
    </w:rPr>
  </w:style>
  <w:style w:type="paragraph" w:styleId="CommentSubject">
    <w:name w:val="annotation subject"/>
    <w:basedOn w:val="CommentText"/>
    <w:next w:val="CommentText"/>
    <w:link w:val="CommentSubjectChar"/>
    <w:uiPriority w:val="99"/>
    <w:semiHidden/>
    <w:unhideWhenUsed/>
    <w:rsid w:val="00F94E54"/>
    <w:rPr>
      <w:b/>
    </w:rPr>
  </w:style>
  <w:style w:type="character" w:customStyle="1" w:styleId="CommentSubjectChar">
    <w:name w:val="Comment Subject Char"/>
    <w:basedOn w:val="CommentTextChar"/>
    <w:link w:val="CommentSubject"/>
    <w:uiPriority w:val="99"/>
    <w:semiHidden/>
    <w:rsid w:val="00F94E54"/>
    <w:rPr>
      <w:b/>
      <w:sz w:val="20"/>
    </w:rPr>
  </w:style>
  <w:style w:type="paragraph" w:styleId="NoSpacing">
    <w:name w:val="No Spacing"/>
    <w:uiPriority w:val="1"/>
    <w:qFormat/>
    <w:rsid w:val="0052537A"/>
    <w:pPr>
      <w:spacing w:after="0" w:line="240" w:lineRule="auto"/>
    </w:pPr>
    <w:rPr>
      <w:kern w:val="0"/>
      <w14:ligatures w14:val="none"/>
    </w:rPr>
  </w:style>
  <w:style w:type="paragraph" w:customStyle="1" w:styleId="P68B1DB1-Normal1">
    <w:name w:val="P68B1DB1-Normal1"/>
    <w:basedOn w:val="Normal"/>
    <w:rPr>
      <w:color w:val="002060"/>
    </w:rPr>
  </w:style>
  <w:style w:type="paragraph" w:customStyle="1" w:styleId="P68B1DB1-Normal2">
    <w:name w:val="P68B1DB1-Normal2"/>
    <w:basedOn w:val="Normal"/>
    <w:rPr>
      <w:rFonts w:ascii="Times New Roman" w:hAnsi="Times New Roman" w:cs="Times New Roman"/>
      <w:b/>
      <w:sz w:val="24"/>
    </w:rPr>
  </w:style>
  <w:style w:type="paragraph" w:customStyle="1" w:styleId="P68B1DB1-Normal3">
    <w:name w:val="P68B1DB1-Normal3"/>
    <w:basedOn w:val="Normal"/>
    <w:rPr>
      <w:rFonts w:ascii="Times New Roman" w:hAnsi="Times New Roman" w:cs="Times New Roman"/>
      <w:sz w:val="24"/>
    </w:rPr>
  </w:style>
  <w:style w:type="paragraph" w:customStyle="1" w:styleId="P68B1DB1-Normal4">
    <w:name w:val="P68B1DB1-Normal4"/>
    <w:basedOn w:val="Normal"/>
    <w:rPr>
      <w:rFonts w:ascii="Times New Roman" w:hAnsi="Times New Roman" w:cs="Times New Roman"/>
      <w:b/>
      <w:color w:val="000000"/>
      <w:kern w:val="0"/>
      <w:sz w:val="24"/>
    </w:rPr>
  </w:style>
  <w:style w:type="paragraph" w:customStyle="1" w:styleId="P68B1DB1-Normal5">
    <w:name w:val="P68B1DB1-Normal5"/>
    <w:basedOn w:val="Normal"/>
    <w:rPr>
      <w:rFonts w:ascii="Times New Roman" w:hAnsi="Times New Roman" w:cs="Times New Roman"/>
      <w:color w:val="000000"/>
      <w:kern w:val="0"/>
      <w:sz w:val="24"/>
    </w:rPr>
  </w:style>
  <w:style w:type="paragraph" w:customStyle="1" w:styleId="P68B1DB1-AralkYok6">
    <w:name w:val="P68B1DB1-AralkYok6"/>
    <w:basedOn w:val="NoSpacing"/>
    <w:rPr>
      <w:rFonts w:ascii="Times New Roman" w:hAnsi="Times New Roman" w:cs="Times New Roman"/>
      <w:sz w:val="24"/>
    </w:rPr>
  </w:style>
  <w:style w:type="paragraph" w:customStyle="1" w:styleId="P68B1DB1-Normal7">
    <w:name w:val="P68B1DB1-Normal7"/>
    <w:basedOn w:val="Normal"/>
    <w:rPr>
      <w:rFonts w:ascii="Times New Roman" w:hAnsi="Times New Roman" w:cs="Times New Roman"/>
      <w:b/>
      <w:sz w:val="24"/>
      <w:highlight w:val="yellow"/>
    </w:rPr>
  </w:style>
  <w:style w:type="paragraph" w:customStyle="1" w:styleId="P68B1DB1-Normal8">
    <w:name w:val="P68B1DB1-Normal8"/>
    <w:basedOn w:val="Normal"/>
    <w:rPr>
      <w:rFonts w:ascii="Times New Roman" w:hAnsi="Times New Roman" w:cs="Times New Roman"/>
      <w:sz w:val="24"/>
      <w:highlight w:val="yellow"/>
    </w:rPr>
  </w:style>
  <w:style w:type="paragraph" w:customStyle="1" w:styleId="P68B1DB1-Normal9">
    <w:name w:val="P68B1DB1-Normal9"/>
    <w:basedOn w:val="Normal"/>
    <w:rPr>
      <w:rFonts w:ascii="Times New Roman" w:eastAsia="Times New Roman" w:hAnsi="Times New Roman" w:cs="Times New Roman"/>
      <w:i/>
      <w:color w:val="000000"/>
      <w:sz w:val="24"/>
      <w:highlight w:val="yellow"/>
    </w:rPr>
  </w:style>
  <w:style w:type="paragraph" w:customStyle="1" w:styleId="P68B1DB1-GvdeMetni10">
    <w:name w:val="P68B1DB1-GvdeMetni10"/>
    <w:basedOn w:val="BodyText"/>
    <w:rPr>
      <w:b/>
    </w:rPr>
  </w:style>
  <w:style w:type="paragraph" w:customStyle="1" w:styleId="P68B1DB1-AltBilgi11">
    <w:name w:val="P68B1DB1-AltBilgi11"/>
    <w:basedOn w:val="Foote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1387</Words>
  <Characters>7910</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Ahmet SELAMOĞLU</dc:creator>
  <cp:keywords/>
  <dc:description/>
  <cp:lastModifiedBy>Mehmet Onur TOĞAN</cp:lastModifiedBy>
  <cp:revision>14</cp:revision>
  <cp:lastPrinted>2024-04-19T07:48:00Z</cp:lastPrinted>
  <dcterms:created xsi:type="dcterms:W3CDTF">2025-06-23T10:15:00Z</dcterms:created>
  <dcterms:modified xsi:type="dcterms:W3CDTF">2026-06-26T12:43:00Z</dcterms:modified>
</cp:coreProperties>
</file>